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ВХОДНОГО КОНТРОЛЯ</w:t>
      </w:r>
    </w:p>
    <w:p>
      <w:pPr>
        <w:jc w:val="left"/>
      </w:pPr>
      <w:r>
        <w:t xml:space="preserve">Организация: ______, ИНН ______</w:t>
      </w:r>
    </w:p>
    <w:p>
      <w:pPr>
        <w:jc w:val="left"/>
      </w:pPr>
      <w:r>
        <w:t xml:space="preserve">Объект (производство, склад): ______</w:t>
      </w:r>
    </w:p>
    <w:p>
      <w:pPr>
        <w:jc w:val="left"/>
      </w:pPr>
      <w:r>
        <w:t xml:space="preserve">Адрес: ______</w:t>
      </w:r>
    </w:p>
    <w:p>
      <w:pPr>
        <w:jc w:val="left"/>
      </w:pPr>
      <w:r>
        <w:t xml:space="preserve">Договор: ______</w:t>
      </w:r>
    </w:p>
    <w:p>
      <w:pPr>
        <w:jc w:val="left"/>
      </w:pPr>
      <w:r>
        <w:t xml:space="preserve">Проект, спецификация, технические условия: ______</w:t>
      </w:r>
    </w:p>
    <w:p>
      <w:pPr>
        <w:jc w:val="left"/>
      </w:pPr>
      <w:r>
        <w:t xml:space="preserve">Область контроля: ______</w:t>
      </w:r>
    </w:p>
    <w:p>
      <w:pPr>
        <w:jc w:val="left"/>
      </w:pPr>
      <w:r>
        <w:t xml:space="preserve">Ответственный за входной контроль и ведение журнала: ______ ______, приказ ______</w:t>
      </w:r>
    </w:p>
    <w:p>
      <w:pPr>
        <w:jc w:val="left"/>
      </w:pPr>
      <w:r>
        <w:t xml:space="preserve">Журнал начат: ______</w:t>
      </w:r>
    </w:p>
    <w:p>
      <w:pPr>
        <w:jc w:val="left"/>
      </w:pPr>
      <w:r>
        <w:t xml:space="preserve">Журнал окончен: __________________________________</w:t>
      </w:r>
    </w:p>
    <w:p>
      <w:pPr>
        <w:jc w:val="left"/>
      </w:pPr>
      <w:r>
        <w:t xml:space="preserve">Всего пронумеровано и прошнуровано листов: ______</w:t>
      </w:r>
    </w:p>
    <w:p>
      <w:pPr>
        <w:pStyle w:val="DocTitle"/>
      </w:pPr>
      <w:r>
        <w:t xml:space="preserve">Журнал входного контроля материалов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Что такое входной контроль и зачем он нужен</w:t>
      </w:r>
    </w:p>
    <w:p>
      <w:pPr>
        <w:ind w:firstLine="425"/>
      </w:pPr>
      <w:r>
        <w:t xml:space="preserve">1.1. Входной контроль — проверка материалов, изделий, конструкций и сырья в момент поступления, до того как они пошли в работу.</w:t>
      </w:r>
    </w:p>
    <w:p>
      <w:pPr>
        <w:ind w:firstLine="425"/>
      </w:pPr>
      <w:r>
        <w:t xml:space="preserve">1.2. Обязательной единой формы журнала нет.</w:t>
      </w:r>
    </w:p>
    <w:p>
      <w:pPr>
        <w:ind w:firstLine="425"/>
      </w:pPr>
      <w:r>
        <w:t xml:space="preserve">1.3. Состав сведений определяют правила организации производства работ, проектная документация и порядок, принятый в организации.</w:t>
      </w:r>
    </w:p>
    <w:p>
      <w:pPr>
        <w:ind w:firstLine="425"/>
      </w:pPr>
      <w:r>
        <w:t xml:space="preserve">1.4. Форма журнала и лицо, ответственное за контроль, утверждаются приказом.</w:t>
      </w:r>
    </w:p>
    <w:p>
      <w:pPr>
        <w:ind w:firstLine="425"/>
      </w:pPr>
      <w:r>
        <w:t xml:space="preserve">1.5. Смысл контроля простой: это последний момент, когда некачественный материал можно вернуть без спора.</w:t>
      </w:r>
    </w:p>
    <w:p>
      <w:pPr>
        <w:ind w:firstLine="425"/>
      </w:pPr>
      <w:r>
        <w:t xml:space="preserve">1.6. Покупатель обязан проверить принятый товар и о выявленных несоответствиях незамедлительно письменно уведомить поставщика (ст. 513 ГК РФ).</w:t>
      </w:r>
    </w:p>
    <w:p>
      <w:pPr>
        <w:ind w:firstLine="425"/>
      </w:pPr>
      <w:r>
        <w:t xml:space="preserve">1.7. Пропущенный срок проверки резко ослабляет позицию в споре о качестве (ст. 518 ГК РФ).</w:t>
      </w:r>
    </w:p>
    <w:p>
      <w:pPr>
        <w:ind w:firstLine="425"/>
      </w:pPr>
      <w:r>
        <w:t xml:space="preserve">1.8. Для подрядчика к этому добавляется своя ответственность: результат работ должен соответствовать условиям договора и обычным требованиям (ст. 721 ГК РФ), а за качество применённых материалов подрядчик отвечает перед заказчиком независимо от того, кто их купил.</w:t>
      </w:r>
    </w:p>
    <w:p>
      <w:pPr>
        <w:pStyle w:val="ClauseHeading"/>
      </w:pPr>
      <w:r>
        <w:rPr>
          <w:b/>
        </w:rPr>
        <w:t xml:space="preserve">2. Что проверяется при входном контроле</w:t>
      </w:r>
    </w:p>
    <w:p>
      <w:pPr>
        <w:ind w:firstLine="425"/>
      </w:pPr>
      <w:r>
        <w:t xml:space="preserve">2.1. Документы о качестве: паспорт качества, сертификат или декларация о соответствии, протокол испытаний.</w:t>
      </w:r>
    </w:p>
    <w:p>
      <w:pPr>
        <w:ind w:firstLine="425"/>
      </w:pPr>
      <w:r>
        <w:t xml:space="preserve">2.2. Проверяются не только наличие, но и срок действия и то, относится ли документ именно к поступившей партии.</w:t>
      </w:r>
    </w:p>
    <w:p>
      <w:pPr>
        <w:ind w:firstLine="425"/>
      </w:pPr>
      <w:r>
        <w:t xml:space="preserve">2.3. Соответствие проекту: марка, класс, тип, типоразмер и характеристики сверяются с проектом и спецификацией, а не только с накладной.</w:t>
      </w:r>
    </w:p>
    <w:p>
      <w:pPr>
        <w:ind w:firstLine="425"/>
      </w:pPr>
      <w:r>
        <w:t xml:space="preserve">2.4. Накладная подтверждает, что привезли то, что заказали, а проект — что заказали то, что нужно.</w:t>
      </w:r>
    </w:p>
    <w:p>
      <w:pPr>
        <w:ind w:firstLine="425"/>
      </w:pPr>
      <w:r>
        <w:t xml:space="preserve">2.5. Маркировка и идентификация: номер партии на упаковке должен совпадать с номером в документе о качестве.</w:t>
      </w:r>
    </w:p>
    <w:p>
      <w:pPr>
        <w:ind w:firstLine="425"/>
      </w:pPr>
      <w:r>
        <w:t xml:space="preserve">2.6. Без этого партия не прослеживается.</w:t>
      </w:r>
    </w:p>
    <w:p>
      <w:pPr>
        <w:ind w:firstLine="425"/>
      </w:pPr>
      <w:r>
        <w:t xml:space="preserve">2.7. Комплектность и количество: пересчёт, перевес или обмер в присутствии представителя перевозчика или поставщика.</w:t>
      </w:r>
    </w:p>
    <w:p>
      <w:pPr>
        <w:ind w:firstLine="425"/>
      </w:pPr>
      <w:r>
        <w:t xml:space="preserve">2.8. Внешнее состояние: повреждения при перевозке, нарушение упаковки, следы намокания, коррозия, деформация, сроки годности и условия хранения на складе поставщика.</w:t>
      </w:r>
    </w:p>
    <w:p>
      <w:pPr>
        <w:pStyle w:val="ClauseHeading"/>
      </w:pPr>
      <w:r>
        <w:rPr>
          <w:b/>
        </w:rPr>
        <w:t xml:space="preserve">3. Записи входного контроля</w:t>
      </w:r>
    </w:p>
    <w:p>
      <w:pPr>
        <w:ind w:firstLine="425"/>
      </w:pPr>
      <w:r>
        <w:t xml:space="preserve">3.1. Запись делается в день поступления партии, до передачи материала в работу.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6"/>
        <w:gridCol w:w="1377"/>
        <w:gridCol w:w="1127"/>
        <w:gridCol w:w="1377"/>
        <w:gridCol w:w="1252"/>
        <w:gridCol w:w="1252"/>
        <w:gridCol w:w="1127"/>
        <w:gridCol w:w="1753"/>
      </w:tblGrid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5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 и партия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Поставщик и накладная</w:t>
            </w:r>
          </w:p>
        </w:tc>
        <w:tc>
          <w:tcPr>
            <w:tcW w:w="6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качестве</w:t>
            </w:r>
          </w:p>
        </w:tc>
        <w:tc>
          <w:tcPr>
            <w:tcW w:w="6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5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контроля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применено или примечание</w:t>
            </w:r>
          </w:p>
        </w:tc>
      </w:tr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9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Результат формулируется однозначно: принято без замечаний, принято с ограничениями (с указанием каких), забраковано.</w:t>
      </w:r>
    </w:p>
    <w:p>
      <w:pPr>
        <w:ind w:firstLine="425"/>
      </w:pPr>
      <w:r>
        <w:t xml:space="preserve">3.3. Графа о применении заполняется по мере расходования партии.</w:t>
      </w:r>
    </w:p>
    <w:p>
      <w:pPr>
        <w:ind w:firstLine="425"/>
      </w:pPr>
      <w:r>
        <w:t xml:space="preserve">3.4. Именно она превращает журнал в инструмент прослеживаемости: при обнаружении дефекта видно, куда ещё ушёл материал той же партии.</w:t>
      </w:r>
    </w:p>
    <w:p>
      <w:pPr>
        <w:pStyle w:val="ClauseHeading"/>
      </w:pPr>
      <w:r>
        <w:rPr>
          <w:b/>
        </w:rPr>
        <w:t xml:space="preserve">4. Входной контроль на строительном объекте</w:t>
      </w:r>
    </w:p>
    <w:p>
      <w:pPr>
        <w:ind w:firstLine="425"/>
      </w:pPr>
      <w:r>
        <w:t xml:space="preserve">4.1. Контроль проводится до начала работ с применением материала и оформляется до освидетельствования скрытых работ: акт освидетельствования подписывается со ссылкой на документы о качестве применённых материалов.</w:t>
      </w:r>
    </w:p>
    <w:p>
      <w:pPr>
        <w:ind w:firstLine="425"/>
      </w:pPr>
      <w:r>
        <w:t xml:space="preserve">4.2. Копии паспортов и сертификатов подшиваются в исполнительную документацию по объекту вместе с журналом.</w:t>
      </w:r>
    </w:p>
    <w:p>
      <w:pPr>
        <w:ind w:firstLine="425"/>
      </w:pPr>
      <w:r>
        <w:t xml:space="preserve">4.3. Строительный контроль заказчика вправе затребовать журнал в любой момент.</w:t>
      </w:r>
    </w:p>
    <w:p>
      <w:pPr>
        <w:ind w:firstLine="425"/>
      </w:pPr>
      <w:r>
        <w:t xml:space="preserve">4.4. Материалы, поставляемые заказчиком, проверяются на входе так же, как собственные.</w:t>
      </w:r>
    </w:p>
    <w:p>
      <w:pPr>
        <w:ind w:firstLine="425"/>
      </w:pPr>
      <w:r>
        <w:t xml:space="preserve">4.5. Подрядчик обязан немедленно предупредить заказчика о непригодности или недоброкачественности переданного материала и приостановить работу до получения указаний (ст. 716 ГК РФ).</w:t>
      </w:r>
    </w:p>
    <w:p>
      <w:pPr>
        <w:ind w:firstLine="425"/>
      </w:pPr>
      <w:r>
        <w:t xml:space="preserve">4.6. Молчаливое применение непригодного материала перекладывает последствия на подрядчика (ст. 713 ГК РФ).</w:t>
      </w:r>
    </w:p>
    <w:p>
      <w:pPr>
        <w:ind w:firstLine="425"/>
      </w:pPr>
      <w:r>
        <w:t xml:space="preserve">4.7. Записи журнала увязываются с общим журналом работ: номер партии из входного контроля указывается в записи о выполнении соответствующего вида работ.</w:t>
      </w:r>
    </w:p>
    <w:p>
      <w:pPr>
        <w:pStyle w:val="ClauseHeading"/>
      </w:pPr>
      <w:r>
        <w:rPr>
          <w:b/>
        </w:rPr>
        <w:t xml:space="preserve">5. Входной контроль сырья и комплектующих на производстве</w:t>
      </w:r>
    </w:p>
    <w:p>
      <w:pPr>
        <w:ind w:firstLine="425"/>
      </w:pPr>
      <w:r>
        <w:t xml:space="preserve">5.1. Контроль организуется по перечню контролируемых позиций: для каждого вида сырья заранее определяются контролируемые показатели, объём выборки и метод проверки.</w:t>
      </w:r>
    </w:p>
    <w:p>
      <w:pPr>
        <w:ind w:firstLine="425"/>
      </w:pPr>
      <w:r>
        <w:t xml:space="preserve">5.2. Поставщики делятся по уровню доверия: для проверенных допускается контроль по документам и выборочная проверка, для новых и после каждого случая брака — сплошной или усиленный контроль первых партий.</w:t>
      </w:r>
    </w:p>
    <w:p>
      <w:pPr>
        <w:ind w:firstLine="425"/>
      </w:pPr>
      <w:r>
        <w:t xml:space="preserve">5.3. Результаты входного контроля накапливаются по каждому поставщику: доля забракованных партий за период — основной аргумент при пересмотре условий договора или смене поставщика.</w:t>
      </w:r>
    </w:p>
    <w:p>
      <w:pPr>
        <w:ind w:firstLine="425"/>
      </w:pPr>
      <w:r>
        <w:t xml:space="preserve">5.4. Сырьё, не прошедшее контроль, хранится обособленно и маркируется так, чтобы его невозможно было случайно взять в производство.</w:t>
      </w:r>
    </w:p>
    <w:p>
      <w:pPr>
        <w:pStyle w:val="ClauseHeading"/>
      </w:pPr>
      <w:r>
        <w:rPr>
          <w:b/>
        </w:rPr>
        <w:t xml:space="preserve">6. Приёмка товара по качеству на складе</w:t>
      </w:r>
    </w:p>
    <w:p>
      <w:pPr>
        <w:ind w:firstLine="425"/>
      </w:pPr>
      <w:r>
        <w:t xml:space="preserve">6.1. Приёмка проводится в сроки, установленные договором поставки, а если они не установлены — в разумный срок после получения товара.</w:t>
      </w:r>
    </w:p>
    <w:p>
      <w:pPr>
        <w:ind w:firstLine="425"/>
      </w:pPr>
      <w:r>
        <w:t xml:space="preserve">6.2. Скрытые недостатки, которые невозможно обнаружить при обычной приёмке, фиксируются актом сразу после обнаружения, со ссылкой на дату поступления партии по настоящему журналу.</w:t>
      </w:r>
    </w:p>
    <w:p>
      <w:pPr>
        <w:ind w:firstLine="425"/>
      </w:pPr>
      <w:r>
        <w:t xml:space="preserve">6.3. При обнаружении несоответствия по количеству или качеству приёмка приостанавливается, товар обособляется, вызывается представитель поставщика, составляется акт.</w:t>
      </w:r>
    </w:p>
    <w:p>
      <w:pPr>
        <w:ind w:firstLine="425"/>
      </w:pPr>
      <w:r>
        <w:t xml:space="preserve">6.4. Покупатель, которому передан товар ненадлежащего качества, вправе требовать соразмерного уменьшения цены, устранения недостатков или возмещения расходов на их устранение, а при существенных нарушениях — отказаться от договора (ст. 475 ГК РФ).</w:t>
      </w:r>
    </w:p>
    <w:p>
      <w:pPr>
        <w:ind w:firstLine="425"/>
      </w:pPr>
      <w:r>
        <w:t xml:space="preserve">6.5. Товар, принятый без замечаний, считается принятым по качеству, и последующая претензия по явным недостаткам почти всегда проигрывается.</w:t>
      </w:r>
    </w:p>
    <w:p>
      <w:pPr>
        <w:pStyle w:val="ClauseHeading"/>
      </w:pPr>
      <w:r>
        <w:rPr>
          <w:b/>
        </w:rPr>
        <w:t xml:space="preserve">7. Подписи</w:t>
      </w:r>
    </w:p>
    <w:p>
      <w:pPr>
        <w:ind w:firstLine="425"/>
      </w:pPr>
      <w:r>
        <w:t xml:space="preserve">7.1. Ответственный за входной контроль: ______ _______________ / ______ /</w:t>
      </w:r>
    </w:p>
    <w:p>
      <w:pPr>
        <w:ind w:firstLine="425"/>
      </w:pPr>
      <w:r>
        <w:t xml:space="preserve">7.2. Руководитель организации: 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Бланк журнала для заполнения от руки</w:t>
      </w:r>
    </w:p>
    <w:p>
      <w:pPr>
        <w:ind w:firstLine="425"/>
      </w:pPr>
      <w:r>
        <w:t xml:space="preserve">Бланк рассчитан на ведение журнала на объекте или на складе.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342"/>
        <w:gridCol w:w="1342"/>
        <w:gridCol w:w="1342"/>
        <w:gridCol w:w="1220"/>
        <w:gridCol w:w="1220"/>
        <w:gridCol w:w="1098"/>
        <w:gridCol w:w="1708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поступления</w:t>
            </w:r>
          </w:p>
        </w:tc>
        <w:tc>
          <w:tcPr>
            <w:tcW w:w="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 марка партия</w:t>
            </w:r>
          </w:p>
        </w:tc>
        <w:tc>
          <w:tcPr>
            <w:tcW w:w="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Поставщик и накладная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качестве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контроля</w:t>
            </w:r>
          </w:p>
        </w:tc>
        <w:tc>
          <w:tcPr>
            <w:tcW w:w="8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Журнал ведёт: ______ 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забракованных партий</w:t>
      </w:r>
    </w:p>
    <w:p>
      <w:pPr>
        <w:ind w:firstLine="425"/>
      </w:pPr>
      <w:r>
        <w:t xml:space="preserve">Ведомость собирает в одном месте все партии, не допущенные к применению, и решения по ним. Без неё история претензий к поставщику распадается на разрозненные записи в журнале.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72"/>
        <w:gridCol w:w="1172"/>
        <w:gridCol w:w="1172"/>
        <w:gridCol w:w="1824"/>
        <w:gridCol w:w="1172"/>
        <w:gridCol w:w="1172"/>
        <w:gridCol w:w="1954"/>
      </w:tblGrid>
      <w:tr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 и партия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Поставщик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Выявленное несоответствие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и претензия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по партии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 или замене</w:t>
            </w: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Составил: ______ 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3. 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______ (______________________) листов.</w:t>
      </w:r>
    </w:p>
    <w:p>
      <w:pPr>
        <w:ind w:firstLine="425"/>
      </w:pPr>
      <w:r>
        <w:t xml:space="preserve">Объект: ______.</w:t>
      </w:r>
    </w:p>
    <w:p>
      <w:pPr>
        <w:ind w:firstLine="425"/>
      </w:pPr>
      <w:r>
        <w:t xml:space="preserve">Журнал начат: ______. Журнал окончен: ______________________.</w:t>
      </w:r>
    </w:p>
    <w:p>
      <w:pPr>
        <w:ind w:firstLine="425"/>
      </w:pPr>
      <w:r>
        <w:t xml:space="preserve">Ответственный за входной контроль: _______________ / ______ /</w:t>
      </w:r>
    </w:p>
    <w:p>
      <w:pPr>
        <w:ind w:firstLine="425"/>
      </w:pPr>
      <w:r>
        <w:t xml:space="preserve">Руководитель организации: _______________ / 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«Журнал входного контроля материалов» с сайта primadoc.ru. Документ, заполненный под вашу ситуацию, собирается в конструкторе: https://primadoc.ru/doc/zhurnal-vhodnogo-kontrolya-materialov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входного контроля материалов — пустой бланк</dc:title>
  <dc:creator>Примадок</dc:creator>
  <dcterms:created xsi:type="dcterms:W3CDTF">2026-09-12T07:10:53Z</dcterms:created>
</cp:coreProperties>
</file>