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Инспекция ФНС России № 27 по г. Москве</w:t>
      </w:r>
    </w:p>
    <w:p>
      <w:pPr>
        <w:ind w:left="4820"/>
        <w:jc w:val="left"/>
      </w:pPr>
      <w:r>
        <w:t xml:space="preserve">Код налогового органа: 7727.</w:t>
      </w:r>
    </w:p>
    <w:p>
      <w:pPr>
        <w:ind w:left="4820"/>
        <w:jc w:val="left"/>
      </w:pPr>
      <w:r>
        <w:t xml:space="preserve">Адрес: 117418, г. Москва, ул. Новочерёмушкинская, д. 58, корп. 1.</w:t>
      </w:r>
    </w:p>
    <w:p>
      <w:pPr>
        <w:ind w:left="4820"/>
        <w:jc w:val="left"/>
      </w:pPr>
      <w:r>
        <w:t xml:space="preserve">От: Иванов Иван Иванович — Физическое лицо.</w:t>
      </w:r>
    </w:p>
    <w:p>
      <w:pPr>
        <w:ind w:left="4820"/>
        <w:jc w:val="left"/>
      </w:pPr>
      <w:r>
        <w:t xml:space="preserve">ИНН 771234567890, КПП 772701001, ОГРН 1157746123456.</w:t>
      </w:r>
    </w:p>
    <w:p>
      <w:pPr>
        <w:ind w:left="4820"/>
        <w:jc w:val="left"/>
      </w:pPr>
      <w:r>
        <w:t xml:space="preserve">Паспорт: 4518 № 223344, выдан ГУ МВД России по г. Москве 14.03.2019.</w:t>
      </w:r>
    </w:p>
    <w:p>
      <w:pPr>
        <w:ind w:left="4820"/>
        <w:jc w:val="left"/>
      </w:pPr>
      <w:r>
        <w:t xml:space="preserve">Адрес: 117335, г. Москва, ул. Профсоюзная, д. 44, кв. 8.</w:t>
      </w:r>
    </w:p>
    <w:p>
      <w:pPr>
        <w:ind w:left="4820"/>
        <w:jc w:val="left"/>
      </w:pPr>
      <w:r>
        <w:t xml:space="preserve">Телефон и электронная почта: +7 (916) 555-33-11, ivanov@mail.ru.</w:t>
      </w:r>
    </w:p>
    <w:p>
      <w:pPr>
        <w:ind w:left="4820"/>
        <w:jc w:val="left"/>
      </w:pPr>
      <w:r>
        <w:t xml:space="preserve">Заявление подаёт представитель: Сидорова Анна Петровна, доверенность от 12.05.2026 № 3-14, удостоверена нотариусом г. Москвы.</w:t>
      </w:r>
    </w:p>
    <w:p>
      <w:pPr>
        <w:pStyle w:val="DocTitle"/>
      </w:pPr>
      <w:r>
        <w:t xml:space="preserve">ЗАЯВЛЕНИЕ</w:t>
      </w:r>
    </w:p>
    <w:p>
      <w:pPr>
        <w:jc w:val="center"/>
        <w:spacing w:after="160"/>
      </w:pPr>
      <w:r>
        <w:t xml:space="preserve">{{field.subject}}.</w:t>
      </w:r>
    </w:p>
    <w:p>
      <w:pPr>
        <w:tabs>
          <w:tab w:val="right" w:pos="9639"/>
        </w:tabs>
        <w:spacing w:after="240"/>
      </w:pPr>
      <w:r>
        <w:t xml:space="preserve">г. Москва</w:t>
      </w:r>
      <w:r>
        <w:tab/>
        <w:t xml:space="preserve">«12» марта 2026 г.</w:t>
      </w:r>
    </w:p>
    <w:p>
      <w:pPr>
        <w:pStyle w:val="ClauseHeading"/>
      </w:pPr>
      <w:r>
        <w:rPr>
          <w:b/>
        </w:rPr>
        <w:t xml:space="preserve">Возврат положительного сальдо ЕНС</w:t>
      </w:r>
    </w:p>
    <w:p>
      <w:pPr>
        <w:ind w:firstLine="425"/>
      </w:pPr>
      <w:r>
        <w:t xml:space="preserve">Прошу вернуть денежные средства, формирующие положительное сальдо моего единого налогового счёта, в размере 48750 рублей.</w:t>
      </w:r>
    </w:p>
    <w:p>
      <w:pPr>
        <w:ind w:firstLine="425"/>
      </w:pPr>
      <w:r>
        <w:t xml:space="preserve">Реквизиты для перечисления: ПАО «Сбербанк», БИК 044525225, счёт 40817810400000123456.</w:t>
      </w:r>
    </w:p>
    <w:p>
      <w:pPr>
        <w:ind w:firstLine="425"/>
      </w:pPr>
      <w:r>
        <w:t xml:space="preserve">Основание образования переплаты: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Налогоплательщик вправе распорядиться суммой денежных средств, формирующих положительное сальдо единого налогового счёта, путём возврата этой суммы на счёт в банке (ст. 79 НК).</w:t>
      </w:r>
    </w:p>
    <w:p>
      <w:pPr>
        <w:ind w:firstLine="425"/>
      </w:pPr>
      <w:r>
        <w:t xml:space="preserve">Поручение о возврате направляется налоговым органом в территориальный орган Федерального казначейства не позднее следующего рабочего дня после получения заявления, а при отсутствии сведений о счёте — не позднее следующего дня после получения таких сведений.</w:t>
      </w:r>
    </w:p>
    <w:p>
      <w:pPr>
        <w:ind w:firstLine="425"/>
      </w:pPr>
      <w:r>
        <w:t xml:space="preserve">Если возврат произведён с нарушением срока, на сумму подлежат начислению проценты за каждый календарный день нарушения по ключевой ставке Банка России.</w:t>
      </w:r>
    </w:p>
    <w:p>
      <w:pPr>
        <w:ind w:firstLine="425"/>
      </w:pPr>
      <w:r>
        <w:t xml:space="preserve">Прошу сообщить о принятом решении и, при отказе, указать конкретную причину и сумму, которая, по данным инспекции, числится на счёте.</w:t>
      </w:r>
    </w:p>
    <w:p>
      <w:pPr>
        <w:pStyle w:val="ClauseHeading"/>
      </w:pPr>
      <w:r>
        <w:rPr>
          <w:b/>
        </w:rPr>
        <w:t xml:space="preserve">Зачёт положительного сальдо ЕНС</w:t>
      </w:r>
    </w:p>
    <w:p>
      <w:pPr>
        <w:ind w:firstLine="425"/>
      </w:pPr>
      <w:r>
        <w:t xml:space="preserve">Прошу зачесть денежные средства, формирующие положительное сальдо моего единого налогового счёта, в размере 48750 рублей.</w:t>
      </w:r>
    </w:p>
    <w:p>
      <w:pPr>
        <w:ind w:firstLine="425"/>
      </w:pPr>
      <w:r>
        <w:t xml:space="preserve">Направление зачёта: Налог на доходы физических лиц за 2025 год.</w:t>
      </w:r>
    </w:p>
    <w:p>
      <w:pPr>
        <w:ind w:firstLine="425"/>
      </w:pPr>
      <w:r>
        <w:t xml:space="preserve">Основание: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Налогоплательщик вправе распорядиться положительным сальдо единого налогового счёта путём зачёта в счёт исполнения предстоящей обязанности по уплате конкретного налога, исполнения решений налоговых органов либо погашения задолженности, не учитываемой в совокупной обязанности (ст. 78 НК).</w:t>
      </w:r>
    </w:p>
    <w:p>
      <w:pPr>
        <w:ind w:firstLine="425"/>
      </w:pPr>
      <w:r>
        <w:t xml:space="preserve">Зачёт производится налоговым органом не позднее рабочего дня, следующего за днём получения заявления.</w:t>
      </w:r>
    </w:p>
    <w:p>
      <w:pPr>
        <w:ind w:firstLine="425"/>
      </w:pPr>
      <w:r>
        <w:t xml:space="preserve">Заявление о зачёте подаётся в электронной форме с усиленной квалифицированной электронной подписью либо через личный кабинет налогоплательщика; настоящий текст используется как основа такого обращения и как приложение к нему при подаче на бумаге.</w:t>
      </w:r>
    </w:p>
    <w:p>
      <w:pPr>
        <w:ind w:firstLine="425"/>
      </w:pPr>
      <w:r>
        <w:t xml:space="preserve">Прошу подтвердить проведение зачёта и направить мне справку о принадлежности сумм, перечисленных в качестве единого налогового платежа.</w:t>
      </w:r>
    </w:p>
    <w:p>
      <w:pPr>
        <w:pStyle w:val="ClauseHeading"/>
      </w:pPr>
      <w:r>
        <w:rPr>
          <w:b/>
        </w:rPr>
        <w:t xml:space="preserve">Сверка расчётов и справка о сальдо</w:t>
      </w:r>
    </w:p>
    <w:p>
      <w:pPr>
        <w:ind w:firstLine="425"/>
      </w:pPr>
      <w:r>
        <w:t xml:space="preserve">Прошу провести сверку принадлежности сумм денежных средств, перечисленных и признаваемых в качестве единого налогового платежа, и выдать акт сверки за период 2025 год.</w:t>
      </w:r>
    </w:p>
    <w:p>
      <w:pPr>
        <w:ind w:firstLine="425"/>
      </w:pPr>
      <w:r>
        <w:t xml:space="preserve">Одновременно прошу выдать справку о наличии положительного, отрицательного или нулевого сальдо единого налогового счёта на дату формирования справки.</w:t>
      </w:r>
    </w:p>
    <w:p>
      <w:pPr>
        <w:ind w:firstLine="425"/>
      </w:pPr>
      <w:r>
        <w:t xml:space="preserve">Цель получения: для участия в закупке и представления заказчику.</w:t>
      </w:r>
    </w:p>
    <w:p>
      <w:pPr>
        <w:ind w:firstLine="425"/>
      </w:pPr>
      <w:r>
        <w:t xml:space="preserve">Налоговые органы обязаны по заявлению налогоплательщика проводить сверку принадлежности сумм и представлять справки о сальдо единого налогового счёта, о принадлежности сумм и об исполнении обязанности по уплате налогов (ст. 32 НК).</w:t>
      </w:r>
    </w:p>
    <w:p>
      <w:pPr>
        <w:ind w:firstLine="425"/>
      </w:pPr>
      <w:r>
        <w:t xml:space="preserve">Справка о сальдо формируется в течение пяти рабочих дней со дня поступления заявления, справка о принадлежности сумм — в течение пяти рабочих дней, акт сверки — в течение пяти рабочих дней со дня регистрации заявления.</w:t>
      </w:r>
    </w:p>
    <w:p>
      <w:pPr>
        <w:ind w:firstLine="425"/>
      </w:pPr>
      <w:r>
        <w:t xml:space="preserve">При выявлении расхождений прошу указать в акте детализацию по каждому платежу и периоду.</w:t>
      </w:r>
    </w:p>
    <w:p>
      <w:pPr>
        <w:ind w:firstLine="425"/>
      </w:pPr>
      <w:r>
        <w:t xml:space="preserve">Расхождения, которые я вижу по своим данным: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Способ получения документов: Через личный кабинет налогоплательщика.</w:t>
      </w:r>
    </w:p>
    <w:p>
      <w:pPr>
        <w:pStyle w:val="ClauseHeading"/>
      </w:pPr>
      <w:r>
        <w:rPr>
          <w:b/>
        </w:rPr>
        <w:t xml:space="preserve">Справка об исполнении обязанности по уплате налогов</w:t>
      </w:r>
    </w:p>
    <w:p>
      <w:pPr>
        <w:ind w:firstLine="425"/>
      </w:pPr>
      <w:r>
        <w:t xml:space="preserve">Прошу выдать справку об исполнении обязанности по уплате налогов, сборов, страховых взносов, пеней, штрафов и процентов по состоянию на 2027-01-01.</w:t>
      </w:r>
    </w:p>
    <w:p>
      <w:pPr>
        <w:ind w:firstLine="425"/>
      </w:pPr>
      <w:r>
        <w:t xml:space="preserve">Цель получения: для участия в закупке и представления заказчику.</w:t>
      </w:r>
    </w:p>
    <w:p>
      <w:pPr>
        <w:ind w:firstLine="425"/>
      </w:pPr>
      <w:r>
        <w:t xml:space="preserve">Налоговый орган обязан представлять такую справку по запросу налогоплательщика в течение десяти рабочих дней со дня поступления запроса (ст. 32 НК).</w:t>
      </w:r>
    </w:p>
    <w:p>
      <w:pPr>
        <w:ind w:firstLine="425"/>
      </w:pPr>
      <w:r>
        <w:t xml:space="preserve">Справка формируется на основании данных единого налогового счёта: при отрицательном сальдо в ней указывается наличие неисполненной обязанности с приложением перечня налоговых органов, по данным которых она имеется.</w:t>
      </w:r>
    </w:p>
    <w:p>
      <w:pPr>
        <w:ind w:firstLine="425"/>
      </w:pPr>
      <w:r>
        <w:t xml:space="preserve">Если по данным инспекции обязанность не исполнена, прошу приложить расшифровку сумм по видам платежей и периодам, чтобы я мог проверить расчёт и при необходимости уплатить недоимку.</w:t>
      </w:r>
    </w:p>
    <w:p>
      <w:pPr>
        <w:ind w:firstLine="425"/>
      </w:pPr>
      <w:r>
        <w:t xml:space="preserve">Способ получения: Через личный кабинет налогоплательщика.</w:t>
      </w:r>
    </w:p>
    <w:p>
      <w:pPr>
        <w:ind w:firstLine="425"/>
      </w:pPr>
      <w:r>
        <w:t xml:space="preserve">Дополнительно сообщаю: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pStyle w:val="ClauseHeading"/>
      </w:pPr>
      <w:r>
        <w:rPr>
          <w:b/>
        </w:rPr>
        <w:t xml:space="preserve">Уточнение платежа</w:t>
      </w:r>
    </w:p>
    <w:p>
      <w:pPr>
        <w:ind w:firstLine="425"/>
      </w:pPr>
      <w:r>
        <w:t xml:space="preserve">Прошу уточнить платёж и учесть его в счёт исполнения обязанности по уплате: Налог на доходы физических лиц за 2025 год.</w:t>
      </w:r>
    </w:p>
    <w:p>
      <w:pPr>
        <w:ind w:firstLine="425"/>
      </w:pPr>
      <w:r>
        <w:t xml:space="preserve">Реквизиты платёжного документа: налоговое уведомление от 01.09.2026 № 1447821, сумма 48750 рублей.</w:t>
      </w:r>
    </w:p>
    <w:p>
      <w:pPr>
        <w:ind w:firstLine="425"/>
      </w:pPr>
      <w:r>
        <w:t xml:space="preserve">Допущенная ошибка и правильные реквизиты: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Ошибка в оформлении поручения на перечисление налога, не повлёкшая неперечисление денежных средств в бюджетную систему, не влечёт признания обязанности неисполненной: платёж подлежит уточнению с сохранением первоначальной даты уплаты (ст. 45 НК).</w:t>
      </w:r>
    </w:p>
    <w:p>
      <w:pPr>
        <w:ind w:firstLine="425"/>
      </w:pPr>
      <w:r>
        <w:t xml:space="preserve">Прошу пересчитать пени, начисленные из-за неверного отражения платежа, и отразить корректную принадлежность суммы на едином налоговом счёте.</w:t>
      </w:r>
    </w:p>
    <w:p>
      <w:pPr>
        <w:ind w:firstLine="425"/>
      </w:pPr>
      <w:r>
        <w:t xml:space="preserve">Прошу направить мне уведомление о принятом решении об уточнении платежа и справку о принадлежности сумм после корректировки.</w:t>
      </w:r>
    </w:p>
    <w:p>
      <w:pPr>
        <w:pStyle w:val="ClauseHeading"/>
      </w:pPr>
      <w:r>
        <w:rPr>
          <w:b/>
        </w:rPr>
        <w:t xml:space="preserve">Отсрочка и рассрочка по уплате</w:t>
      </w:r>
    </w:p>
    <w:p>
      <w:pPr>
        <w:ind w:firstLine="425"/>
      </w:pPr>
      <w:r>
        <w:t xml:space="preserve">Прошу предоставить: Отсрочка на срок до одного года — в отношении задолженности по Налог на доходы физических лиц за 2025 год в сумме 48750 рублей.</w:t>
      </w:r>
    </w:p>
    <w:p>
      <w:pPr>
        <w:ind w:firstLine="425"/>
      </w:pPr>
      <w:r>
        <w:t xml:space="preserve">Основание и 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Изменение срока уплаты налога допускается в форме отсрочки, рассрочки или инвестиционного налогового кредита при наличии оснований, предусмотренных законом, — причинения ущерба в результате стихийного бедствия, угрозы возникновения признаков несостоятельности при единовременной уплате, сезонного характера деятельности и иных (ст. 64 НК).</w:t>
      </w:r>
    </w:p>
    <w:p>
      <w:pPr>
        <w:ind w:firstLine="425"/>
      </w:pPr>
      <w:r>
        <w:t xml:space="preserve">К заявлению прилагаются документы, подтверждающие основание, а также предлагаемый график погашения задолженности.</w:t>
      </w:r>
    </w:p>
    <w:p>
      <w:pPr>
        <w:ind w:firstLine="425"/>
      </w:pPr>
      <w:r>
        <w:t xml:space="preserve">На сумму задолженности, в отношении которой предоставлена отсрочка или рассрочка, начисляются проценты исходя из ключевой ставки Банка России, если основание не связано с ущербом от стихийного бедствия.</w:t>
      </w:r>
    </w:p>
    <w:p>
      <w:pPr>
        <w:ind w:firstLine="425"/>
      </w:pPr>
      <w:r>
        <w:t xml:space="preserve">Прошу рассмотреть заявление в установленный срок и при положительном решении направить мне решение с графиком платежей.</w:t>
      </w:r>
    </w:p>
    <w:p>
      <w:pPr>
        <w:ind w:firstLine="425"/>
      </w:pPr>
      <w:r>
        <w:t xml:space="preserve">Одновременно прошу на период рассмотрения не применять меры взыскания по указанной задолженности.</w:t>
      </w:r>
    </w:p>
    <w:p>
      <w:pPr>
        <w:pStyle w:val="ClauseHeading"/>
      </w:pPr>
      <w:r>
        <w:rPr>
          <w:b/>
        </w:rPr>
        <w:t xml:space="preserve">Налоговая льгота</w:t>
      </w:r>
    </w:p>
    <w:p>
      <w:pPr>
        <w:ind w:firstLine="425"/>
      </w:pPr>
      <w:r>
        <w:t xml:space="preserve">Прошу предоставить налоговую льготу по Налог на доходы физических лиц в отношении объекта: квартира по адресу: г. Москва, ул. Профсоюзная, д. 44, кв. 8, кадастровый номер 77:06:0004003:1122.</w:t>
      </w:r>
    </w:p>
    <w:p>
      <w:pPr>
        <w:ind w:firstLine="425"/>
      </w:pPr>
      <w:r>
        <w:t xml:space="preserve">Основание льготы: Пенсионер или предпенсионер.</w:t>
      </w:r>
    </w:p>
    <w:p>
      <w:pPr>
        <w:ind w:firstLine="425"/>
      </w:pPr>
      <w:r>
        <w:t xml:space="preserve">Период, с которого прошу применить льготу: с 1 января 2024 года.</w:t>
      </w:r>
    </w:p>
    <w:p>
      <w:pPr>
        <w:ind w:firstLine="425"/>
      </w:pPr>
      <w:r>
        <w:t xml:space="preserve">Льготы по налогам представляют собой предоставляемые отдельным категориям налогоплательщиков преимущества по сравнению с другими налогоплательщиками, включая возможность не уплачивать налог либо уплачивать его в меньшем размере (ст. 56 НК).</w:t>
      </w:r>
    </w:p>
    <w:p>
      <w:pPr>
        <w:ind w:firstLine="425"/>
      </w:pPr>
      <w:r>
        <w:t xml:space="preserve">Льгота по налогу на имущество физических лиц предоставляется в отношении одного объекта каждого вида по выбору налогоплательщика независимо от количества оснований для льготы (ст. 407 НК).</w:t>
      </w:r>
    </w:p>
    <w:p>
      <w:pPr>
        <w:ind w:firstLine="425"/>
      </w:pPr>
      <w:r>
        <w:t xml:space="preserve">По транспортному и земельному налогам льгота применяется на основании сведений, полученных налоговым органом самостоятельно, а при их отсутствии — на основании заявления налогоплательщика.</w:t>
      </w:r>
    </w:p>
    <w:p>
      <w:pPr>
        <w:ind w:firstLine="425"/>
      </w:pPr>
      <w:r>
        <w:t xml:space="preserve">Если сведения о льготе имеются в распоряжении инспекции, прошу применить её без истребования у меня дополнительных документов.</w:t>
      </w:r>
    </w:p>
    <w:p>
      <w:pPr>
        <w:ind w:firstLine="425"/>
      </w:pPr>
      <w:r>
        <w:t xml:space="preserve">Прошу произвести перерасчёт ранее начисленных сумм за периоды, в которых право на льготу уже существовало, но не применялось.</w:t>
      </w:r>
    </w:p>
    <w:p>
      <w:pPr>
        <w:ind w:firstLine="425"/>
      </w:pPr>
      <w:r>
        <w:t xml:space="preserve">Дополнительно сообщаю: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pStyle w:val="ClauseHeading"/>
      </w:pPr>
      <w:r>
        <w:rPr>
          <w:b/>
        </w:rPr>
        <w:t xml:space="preserve">Перерасчёт налога</w:t>
      </w:r>
    </w:p>
    <w:p>
      <w:pPr>
        <w:ind w:firstLine="425"/>
      </w:pPr>
      <w:r>
        <w:t xml:space="preserve">Прошу произвести перерасчёт Налог на доходы физических лиц за 2025 год в отношении объекта: квартира по адресу: г. Москва, ул. Профсоюзная, д. 44, кв. 8, кадастровый номер 77:06:0004003:1122.</w:t>
      </w:r>
    </w:p>
    <w:p>
      <w:pPr>
        <w:ind w:firstLine="425"/>
      </w:pPr>
      <w:r>
        <w:t xml:space="preserve">Основание перерасчёта: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Реквизиты документа инспекции: налоговое уведомление от 01.09.2026 № 1447821. Оспариваемая сумма: 48750 рублей.</w:t>
      </w:r>
    </w:p>
    <w:p>
      <w:pPr>
        <w:ind w:firstLine="425"/>
      </w:pPr>
      <w:r>
        <w:t xml:space="preserve">Налоговый орган исчисляет налог на основании сведений, представленных органами регистрации прав и регистрации транспортных средств; при недостоверности этих сведений исчисленная сумма подлежит перерасчёту (ст. 52 НК).</w:t>
      </w:r>
    </w:p>
    <w:p>
      <w:pPr>
        <w:ind w:firstLine="425"/>
      </w:pPr>
      <w:r>
        <w:t xml:space="preserve">Перерасчёт производится не более чем за три налоговых периода, предшествующих календарному году направления налогового уведомления, и не допускается, если он влечёт увеличение ранее уплаченных сумм.</w:t>
      </w:r>
    </w:p>
    <w:p>
      <w:pPr>
        <w:ind w:firstLine="425"/>
      </w:pPr>
      <w:r>
        <w:t xml:space="preserve">Сумма налога исчисляется с учётом коэффициента, определяемого как отношение числа полных месяцев владения объектом к числу календарных месяцев в налоговом периоде.</w:t>
      </w:r>
    </w:p>
    <w:p>
      <w:pPr>
        <w:ind w:firstLine="425"/>
      </w:pPr>
      <w:r>
        <w:t xml:space="preserve">Прошу направить мне новое налоговое уведомление с исправленным расчётом, а излишне уплаченную сумму учесть как положительное сальдо единого налогового счёта.</w:t>
      </w:r>
    </w:p>
    <w:p>
      <w:pPr>
        <w:pStyle w:val="ClauseHeading"/>
      </w:pPr>
      <w:r>
        <w:rPr>
          <w:b/>
        </w:rPr>
        <w:t xml:space="preserve">Прекращение налогообложения уничтоженного объекта</w:t>
      </w:r>
    </w:p>
    <w:p>
      <w:pPr>
        <w:ind w:firstLine="425"/>
      </w:pPr>
      <w:r>
        <w:t xml:space="preserve">Прошу прекратить исчисление Налог на доходы физических лиц в отношении объекта: квартира по адресу: г. Москва, ул. Профсоюзная, д. 44, кв. 8, кадастровый номер 77:06:0004003:1122 — в связи с его гибелью или уничтожением.</w:t>
      </w:r>
    </w:p>
    <w:p>
      <w:pPr>
        <w:ind w:firstLine="425"/>
      </w:pPr>
      <w:r>
        <w:t xml:space="preserve">Дата гибели (уничтожения) объекта: 2027-01-01.</w:t>
      </w:r>
    </w:p>
    <w:p>
      <w:pPr>
        <w:ind w:firstLine="425"/>
      </w:pPr>
      <w:r>
        <w:t xml:space="preserve">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Исчисление налога в отношении объекта, прекратившего существование в связи с его гибелью или уничтожением, прекращается с первого числа месяца гибели или уничтожения такого объекта на основании заявления налогоплательщика (ст. 408 НК).</w:t>
      </w:r>
    </w:p>
    <w:p>
      <w:pPr>
        <w:ind w:firstLine="425"/>
      </w:pPr>
      <w:r>
        <w:t xml:space="preserve">Заявление может подаваться с приложением документов, подтверждающих факт гибели или уничтожения, а при их отсутствии налоговый орган запрашивает сведения самостоятельно у органов и лиц, которые ими располагают.</w:t>
      </w:r>
    </w:p>
    <w:p>
      <w:pPr>
        <w:ind w:firstLine="425"/>
      </w:pPr>
      <w:r>
        <w:t xml:space="preserve">Срок рассмотрения заявления — тридцать дней со дня получения, с возможностью продления не более чем на тридцать дней при направлении запроса.</w:t>
      </w:r>
    </w:p>
    <w:p>
      <w:pPr>
        <w:ind w:firstLine="425"/>
      </w:pPr>
      <w:r>
        <w:t xml:space="preserve">Прошу произвести перерасчёт ранее начисленных сумм и направить мне уведомление о принятом решении.</w:t>
      </w:r>
    </w:p>
    <w:p>
      <w:pPr>
        <w:pStyle w:val="ClauseHeading"/>
      </w:pPr>
      <w:r>
        <w:rPr>
          <w:b/>
        </w:rPr>
        <w:t xml:space="preserve">Подтверждение права на вычет у работодателя</w:t>
      </w:r>
    </w:p>
    <w:p>
      <w:pPr>
        <w:ind w:firstLine="425"/>
      </w:pPr>
      <w:r>
        <w:t xml:space="preserve">Прошу подтвердить моё право на получение налогового вычета у налогового агента и направить работодателю соответствующее уведомление.</w:t>
      </w:r>
    </w:p>
    <w:p>
      <w:pPr>
        <w:ind w:firstLine="425"/>
      </w:pPr>
      <w:r>
        <w:t xml:space="preserve">Вид вычета: Имущественный вычет при покупке жилья. Сумма вычета: 48750 рублей за 2025 год.</w:t>
      </w:r>
    </w:p>
    <w:p>
      <w:pPr>
        <w:ind w:firstLine="425"/>
      </w:pPr>
      <w:r>
        <w:t xml:space="preserve">Налоговый агент: ООО «Вектор», ИНН 7727123456.</w:t>
      </w:r>
    </w:p>
    <w:p>
      <w:pPr>
        <w:ind w:firstLine="425"/>
      </w:pPr>
      <w:r>
        <w:t xml:space="preserve">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Имущественные налоговые вычеты при покупке жилья и по процентам по целевым займам могут быть предоставлены налогоплательщику до окончания налогового периода при его обращении с письменным заявлением к работодателю при условии подтверждения права на вычет налоговым органом (ст. 220 НК).</w:t>
      </w:r>
    </w:p>
    <w:p>
      <w:pPr>
        <w:ind w:firstLine="425"/>
      </w:pPr>
      <w:r>
        <w:t xml:space="preserve">Социальные налоговые вычеты на обучение, лечение и физкультурно-оздоровительные услуги также предоставляются до окончания налогового периода при подтверждении права инспекцией (ст. 219 НК).</w:t>
      </w:r>
    </w:p>
    <w:p>
      <w:pPr>
        <w:ind w:firstLine="425"/>
      </w:pPr>
      <w:r>
        <w:t xml:space="preserve">Срок рассмотрения заявления и направления уведомления работодателю — тридцать календарных дней со дня подачи заявления и подтверждающих документов.</w:t>
      </w:r>
    </w:p>
    <w:p>
      <w:pPr>
        <w:ind w:firstLine="425"/>
      </w:pPr>
      <w:r>
        <w:t xml:space="preserve">Прошу направить уведомление непосредственно налоговому агенту и сообщить мне об этом через личный кабинет.</w:t>
      </w:r>
    </w:p>
    <w:p>
      <w:pPr>
        <w:pStyle w:val="ClauseHeading"/>
      </w:pPr>
      <w:r>
        <w:rPr>
          <w:b/>
        </w:rPr>
        <w:t xml:space="preserve">Возврат налога по декларации</w:t>
      </w:r>
    </w:p>
    <w:p>
      <w:pPr>
        <w:ind w:firstLine="425"/>
      </w:pPr>
      <w:r>
        <w:t xml:space="preserve">В связи с представлением налоговой декларации по налогу на доходы физических лиц за 2025 год прошу предоставить налоговый вычет и вернуть сумму излишне уплаченного налога.</w:t>
      </w:r>
    </w:p>
    <w:p>
      <w:pPr>
        <w:ind w:firstLine="425"/>
      </w:pPr>
      <w:r>
        <w:t xml:space="preserve">Вид вычета: Имущественный вычет при покупке жилья. Сумма к возврату: 48750 рублей.</w:t>
      </w:r>
    </w:p>
    <w:p>
      <w:pPr>
        <w:ind w:firstLine="425"/>
      </w:pPr>
      <w:r>
        <w:t xml:space="preserve">Реквизиты для перечисления: ПАО «Сбербанк», БИК 044525225, счёт 40817810400000123456.</w:t>
      </w:r>
    </w:p>
    <w:p>
      <w:pPr>
        <w:ind w:firstLine="425"/>
      </w:pPr>
      <w:r>
        <w:t xml:space="preserve">Основание и подтверждающие документы: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Камеральная налоговая проверка декларации проводится в течение трёх месяцев со дня её представления, а возврат производится после завершения проверки на основании распоряжения о распоряжении положительным сальдо единого налогового счёта (ст. 88 НК).</w:t>
      </w:r>
    </w:p>
    <w:p>
      <w:pPr>
        <w:ind w:firstLine="425"/>
      </w:pPr>
      <w:r>
        <w:t xml:space="preserve">Сумма, формирующая положительное сальдо, возвращается на указанный счёт в банке по заявлению налогоплательщика (ст. 79 НК).</w:t>
      </w:r>
    </w:p>
    <w:p>
      <w:pPr>
        <w:ind w:firstLine="425"/>
      </w:pPr>
      <w:r>
        <w:t xml:space="preserve">Прошу учитывать, что заявление о возврате может быть подано как в составе декларации, так и отдельно после её камеральной проверки.</w:t>
      </w:r>
    </w:p>
    <w:p>
      <w:pPr>
        <w:ind w:firstLine="425"/>
      </w:pPr>
      <w:r>
        <w:t xml:space="preserve">При выявлении в декларации ошибок прошу сообщить о них с указанием конкретных строк и предоставить возможность представить пояснения или уточнённую декларацию.</w:t>
      </w:r>
    </w:p>
    <w:p>
      <w:pPr>
        <w:pStyle w:val="ClauseHeading"/>
      </w:pPr>
      <w:r>
        <w:rPr>
          <w:b/>
        </w:rPr>
        <w:t xml:space="preserve">Переход на специальный налоговый режим</w:t>
      </w:r>
    </w:p>
    <w:p>
      <w:pPr>
        <w:ind w:firstLine="425"/>
      </w:pPr>
      <w:r>
        <w:t xml:space="preserve">Уведомляю о переходе на специальный налоговый режим: Упрощённая система — доходы — с 2027-01-01.</w:t>
      </w:r>
    </w:p>
    <w:p>
      <w:pPr>
        <w:ind w:firstLine="425"/>
      </w:pPr>
      <w:r>
        <w:t xml:space="preserve">Заявитель: Физическое лицо, ИНН 771234567890.</w:t>
      </w:r>
    </w:p>
    <w:p>
      <w:pPr>
        <w:ind w:firstLine="425"/>
      </w:pPr>
      <w:r>
        <w:t xml:space="preserve">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Организации и индивидуальные предприниматели, изъявившие желание перейти на упрощённую систему налогообложения со следующего календарного года, уведомляют об этом налоговый орган не позднее тридцать первого декабря текущего года, а вновь созданные — не позднее тридцати календарных дней с даты постановки на учёт (ст. 346.13 НК РФ).</w:t>
      </w:r>
    </w:p>
    <w:p>
      <w:pPr>
        <w:ind w:firstLine="425"/>
      </w:pPr>
      <w:r>
        <w:t xml:space="preserve">Объект налогообложения выбирается самим налогоплательщиком и может изменяться ежегодно с начала налогового периода при уведомлении инспекции до тридцать первого декабря (ст. 346.14 НК РФ).</w:t>
      </w:r>
    </w:p>
    <w:p>
      <w:pPr>
        <w:ind w:firstLine="425"/>
      </w:pPr>
      <w:r>
        <w:t xml:space="preserve">Подтверждаю соответствие ограничениям по размеру доходов, остаточной стоимости основных средств и средней численности работников, установленным для применения выбранного режима.</w:t>
      </w:r>
    </w:p>
    <w:p>
      <w:pPr>
        <w:ind w:firstLine="425"/>
      </w:pPr>
      <w:r>
        <w:t xml:space="preserve">Прошу подтвердить получение уведомления и, при необходимости, выдать информационное письмо о применяемой системе налогообложения.</w:t>
      </w:r>
    </w:p>
    <w:p>
      <w:pPr>
        <w:pStyle w:val="ClauseHeading"/>
      </w:pPr>
      <w:r>
        <w:rPr>
          <w:b/>
        </w:rPr>
        <w:t xml:space="preserve">Постановка на учёт и снятие с учёта</w:t>
      </w:r>
    </w:p>
    <w:p>
      <w:pPr>
        <w:ind w:firstLine="425"/>
      </w:pPr>
      <w:r>
        <w:t xml:space="preserve">Прошу совершить регистрационное действие в отношении заявителя: прекращение деятельности обособленного подразделения в г. Твери с 30 сентября 2026 года.</w:t>
      </w:r>
    </w:p>
    <w:p>
      <w:pPr>
        <w:ind w:firstLine="425"/>
      </w:pPr>
      <w:r>
        <w:t xml:space="preserve">Дата, с которой прошу учесть изменения: 2027-01-01.</w:t>
      </w:r>
    </w:p>
    <w:p>
      <w:pPr>
        <w:ind w:firstLine="425"/>
      </w:pPr>
      <w:r>
        <w:t xml:space="preserve">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Постановка на учёт и снятие с учёта в налоговых органах осуществляются по основаниям и в порядке, установленных Налоговым кодексом, в том числе по месту нахождения организации, её обособленных подразделений, по месту жительства физического лица и по месту нахождения принадлежащего им недвижимого имущества и транспортных средств (ст. 83 НК).</w:t>
      </w:r>
    </w:p>
    <w:p>
      <w:pPr>
        <w:ind w:firstLine="425"/>
      </w:pPr>
      <w:r>
        <w:t xml:space="preserve">Постановка на учёт и снятие с учёта осуществляются бесплатно, а налоговый орган обязан выдать или направить заявителю подтверждающий документ (ст. 84 НК).</w:t>
      </w:r>
    </w:p>
    <w:p>
      <w:pPr>
        <w:ind w:firstLine="425"/>
      </w:pPr>
      <w:r>
        <w:t xml:space="preserve">Прошу направить мне уведомление о совершённом действии и, при необходимости, свидетельство или выписку, подтверждающую учёт.</w:t>
      </w:r>
    </w:p>
    <w:p>
      <w:pPr>
        <w:ind w:firstLine="425"/>
      </w:pPr>
      <w:r>
        <w:t xml:space="preserve">Если для совершения действия требуются дополнительные документы, прошу письменно сообщить их перечень.</w:t>
      </w:r>
    </w:p>
    <w:p>
      <w:pPr>
        <w:pStyle w:val="ClauseHeading"/>
      </w:pPr>
      <w:r>
        <w:rPr>
          <w:b/>
        </w:rPr>
        <w:t xml:space="preserve">Снятие кассовой техники с регистрационного учёта</w:t>
      </w:r>
    </w:p>
    <w:p>
      <w:pPr>
        <w:ind w:firstLine="425"/>
      </w:pPr>
      <w:r>
        <w:t xml:space="preserve">Прошу снять с регистрационного учёта контрольно-кассовую технику: модель АТОЛ 91Ф, заводской номер 00106600123456, регистрационный номер 0000123456789012, фискальный накопитель № 9289000100123456.</w:t>
      </w:r>
    </w:p>
    <w:p>
      <w:pPr>
        <w:ind w:firstLine="425"/>
      </w:pPr>
      <w:r>
        <w:t xml:space="preserve">Адрес установки (применения) кассы: 115093, г. Москва, ул. Павловская, д. 27, стр. 1, место установки — магазин «Ромашка», торговый зал на первом этаже.</w:t>
      </w:r>
    </w:p>
    <w:p>
      <w:pPr>
        <w:ind w:firstLine="425"/>
      </w:pPr>
      <w:r>
        <w:t xml:space="preserve">Режим применения кассы: Обычный режим с передачей данных оператору фискальных данных. Оператор фискальных данных: ООО «Такском-ОФД», ИНН 7704211201.</w:t>
      </w:r>
    </w:p>
    <w:p>
      <w:pPr>
        <w:ind w:firstLine="425"/>
      </w:pPr>
      <w:r>
        <w:t xml:space="preserve">Основание снятия с учёта: Прекращение деятельности, в которой применялась касса. Касса не применяется в расчётах с 01.01.2026.</w:t>
      </w:r>
    </w:p>
    <w:p>
      <w:pPr>
        <w:ind w:firstLine="425"/>
      </w:pPr>
      <w:r>
        <w:t xml:space="preserve">Касса передана другому пользователю: ООО «Вектор», ИНН 7702345678.</w:t>
      </w:r>
    </w:p>
    <w:p>
      <w:pPr>
        <w:ind w:firstLine="425"/>
      </w:pPr>
      <w:r>
        <w:t xml:space="preserve">Сведения из отчёта о закрытии фискального накопителя: № 42 от 14.05.2026, фискальный признак 1234567890.</w:t>
      </w:r>
    </w:p>
    <w:p>
      <w:pPr>
        <w:ind w:firstLine="425"/>
      </w:pPr>
      <w:r>
        <w:t xml:space="preserve">Прошу сформировать и направить карточку о снятии контрольно-кассовой техники с регистрационного учёта: Через личный кабинет налогоплательщика.</w:t>
      </w:r>
    </w:p>
    <w:p>
      <w:pPr>
        <w:ind w:firstLine="425"/>
      </w:pPr>
      <w:r>
        <w:t xml:space="preserve">Заявление подаётся в любой налоговый орган независимо от места учёта — на бумаге, через кабинет контрольно-кассовой техники на сайте налоговой службы или через оператора фискальных данных (ст. 1.2 54-ФЗ).</w:t>
      </w:r>
    </w:p>
    <w:p>
      <w:pPr>
        <w:ind w:firstLine="425"/>
      </w:pPr>
      <w:r>
        <w:t xml:space="preserve">К заявлению прилагаются сведения из отчёта о закрытии фискального накопителя. Отчёт не требуется только тогда, когда касса похищена или утрачена, либо когда накопитель вышел из строя и данные с него не считываются — поломку подтверждает заключение изготовителя накопителя.</w:t>
      </w:r>
    </w:p>
    <w:p>
      <w:pPr>
        <w:pStyle w:val="ClauseHeading"/>
      </w:pPr>
      <w:r>
        <w:rPr>
          <w:b/>
        </w:rPr>
        <w:t xml:space="preserve">Регистрация и перерегистрация кассовой техники</w:t>
      </w:r>
    </w:p>
    <w:p>
      <w:pPr>
        <w:ind w:firstLine="425"/>
      </w:pPr>
      <w:r>
        <w:t xml:space="preserve">Прошу совершить регистрационное действие в отношении контрольно-кассовой техники: Регистрирую новую кассу.</w:t>
      </w:r>
    </w:p>
    <w:p>
      <w:pPr>
        <w:ind w:firstLine="425"/>
      </w:pPr>
      <w:r>
        <w:t xml:space="preserve">Сведения о кассе: модель АТОЛ 91Ф, заводской номер 00106600123456, ранее присвоенный регистрационный номер 0000123456789012, фискальный накопитель № 9289000100123456.</w:t>
      </w:r>
    </w:p>
    <w:p>
      <w:pPr>
        <w:ind w:firstLine="425"/>
      </w:pPr>
      <w:r>
        <w:t xml:space="preserve">Адрес установки (применения): 115093, г. Москва, ул. Павловская, д. 27, стр. 1, магазин «Ромашка», торговый зал на первом этаже.</w:t>
      </w:r>
    </w:p>
    <w:p>
      <w:pPr>
        <w:ind w:firstLine="425"/>
      </w:pPr>
      <w:r>
        <w:t xml:space="preserve">Режим применения: Обычный режим с передачей данных оператору фискальных данных. Договор на обработку фискальных данных заключён с оператором: ООО «Такском-ОФД», ИНН 7704211201.</w:t>
      </w:r>
    </w:p>
    <w:p>
      <w:pPr>
        <w:ind w:firstLine="425"/>
      </w:pPr>
      <w:r>
        <w:t xml:space="preserve">Прошу направить карточку регистрации контрольно-кассовой техники: Через личный кабинет налогоплательщика.</w:t>
      </w:r>
    </w:p>
    <w:p>
      <w:pPr>
        <w:ind w:firstLine="425"/>
      </w:pPr>
      <w:r>
        <w:t xml:space="preserve">После получения регистрационного номера касса фиксирует его в отчёте о регистрации, и сведения из отчёта передаются в налоговый орган — до этого момента регистрация не считается завершённой (ст. 1.2 54-ФЗ).</w:t>
      </w:r>
    </w:p>
    <w:p>
      <w:pPr>
        <w:ind w:firstLine="425"/>
      </w:pPr>
      <w:r>
        <w:t xml:space="preserve">Перерегистрация нужна при любой замене фискального накопителя, при переезде кассы на другой адрес и при изменении сведений, внесённых в карточку регистрации: работать по устаревшей карточке нельзя.</w:t>
      </w:r>
    </w:p>
    <w:p>
      <w:pPr>
        <w:pStyle w:val="ClauseHeading"/>
      </w:pPr>
      <w:r>
        <w:rPr>
          <w:b/>
        </w:rPr>
        <w:t xml:space="preserve">Подтверждение статуса налогового резидента</w:t>
      </w:r>
    </w:p>
    <w:p>
      <w:pPr>
        <w:ind w:firstLine="425"/>
      </w:pPr>
      <w:r>
        <w:t xml:space="preserve">Прошу выдать документ, подтверждающий статус налогового резидента Российской Федерации, за 2025 год.</w:t>
      </w:r>
    </w:p>
    <w:p>
      <w:pPr>
        <w:ind w:firstLine="425"/>
      </w:pPr>
      <w:r>
        <w:t xml:space="preserve">Цель получения: для участия в закупке и представления заказчику.</w:t>
      </w:r>
    </w:p>
    <w:p>
      <w:pPr>
        <w:ind w:firstLine="425"/>
      </w:pPr>
      <w:r>
        <w:t xml:space="preserve">Обстоятельства пребывания: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Налоговыми резидентами признаются физические лица, фактически находящиеся в Российской Федерации не менее ста восьмидесяти трёх календарных дней в течение двенадцати следующих подряд месяцев, при этом период нахождения не прерывается на краткосрочные выезды для лечения или обучения (ст. 207 НК).</w:t>
      </w:r>
    </w:p>
    <w:p>
      <w:pPr>
        <w:ind w:firstLine="425"/>
      </w:pPr>
      <w:r>
        <w:t xml:space="preserve">Документ, подтверждающий статус налогового резидента, выдаётся налоговым органом для целей применения международных договоров об избежании двойного налогообложения (ст. 232 НК).</w:t>
      </w:r>
    </w:p>
    <w:p>
      <w:pPr>
        <w:ind w:firstLine="425"/>
      </w:pPr>
      <w:r>
        <w:t xml:space="preserve">Срок рассмотрения заявления — тридцать календарных дней со дня его поступления.</w:t>
      </w:r>
    </w:p>
    <w:p>
      <w:pPr>
        <w:ind w:firstLine="425"/>
      </w:pPr>
      <w:r>
        <w:t xml:space="preserve">Прошу выдать документ на русском языке, а при необходимости — по форме, установленной иностранным государством, если это допускается порядком.</w:t>
      </w:r>
    </w:p>
    <w:p>
      <w:pPr>
        <w:ind w:firstLine="425"/>
      </w:pPr>
      <w:r>
        <w:t xml:space="preserve">Способ получения: Через личный кабинет налогоплательщика.</w:t>
      </w:r>
    </w:p>
    <w:p>
      <w:pPr>
        <w:pStyle w:val="ClauseHeading"/>
      </w:pPr>
      <w:r>
        <w:rPr>
          <w:b/>
        </w:rPr>
        <w:t xml:space="preserve">Отмена приостановления операций по счетам</w:t>
      </w:r>
    </w:p>
    <w:p>
      <w:pPr>
        <w:ind w:firstLine="425"/>
      </w:pPr>
      <w:r>
        <w:t xml:space="preserve">Прошу отменить решение о приостановлении операций по счетам в банке: налоговое уведомление от 01.09.2026 № 1447821.</w:t>
      </w:r>
    </w:p>
    <w:p>
      <w:pPr>
        <w:ind w:firstLine="425"/>
      </w:pPr>
      <w:r>
        <w:t xml:space="preserve">Основание для отмены: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Сумма задолженности, послужившая основанием, погашена в размере 48750 рублей, что подтверждается приложенными платёжными документами.</w:t>
      </w:r>
    </w:p>
    <w:p>
      <w:pPr>
        <w:ind w:firstLine="425"/>
      </w:pPr>
      <w:r>
        <w:t xml:space="preserve">Приостановление операций по счетам отменяется решением налогового органа не позднее одного дня, следующего за днём получения документов, подтверждающих исполнение обязанности по уплате, либо за днём устранения нарушения, послужившего основанием для приостановления (ст. 76 НК).</w:t>
      </w:r>
    </w:p>
    <w:p>
      <w:pPr>
        <w:ind w:firstLine="425"/>
      </w:pPr>
      <w:r>
        <w:t xml:space="preserve">Приостановление не распространяется на платежи, очерёдность исполнения которых предшествует исполнению обязанности по уплате налогов, а также на операции по списанию средств в счёт уплаты налогов.</w:t>
      </w:r>
    </w:p>
    <w:p>
      <w:pPr>
        <w:ind w:firstLine="425"/>
      </w:pPr>
      <w:r>
        <w:t xml:space="preserve">При нарушении срока отмены решения на сумму заблокированных средств начисляются проценты за каждый календарный день нарушения.</w:t>
      </w:r>
    </w:p>
    <w:p>
      <w:pPr>
        <w:ind w:firstLine="425"/>
      </w:pPr>
      <w:r>
        <w:t xml:space="preserve">Прошу направить решение об отмене в банк в электронной форме и уведомить меня о его исполнении.</w:t>
      </w:r>
    </w:p>
    <w:p>
      <w:pPr>
        <w:pStyle w:val="ClauseHeading"/>
      </w:pPr>
      <w:r>
        <w:rPr>
          <w:b/>
        </w:rPr>
        <w:t xml:space="preserve">Выдача документов и сведений</w:t>
      </w:r>
    </w:p>
    <w:p>
      <w:pPr>
        <w:ind w:firstLine="425"/>
      </w:pPr>
      <w:r>
        <w:t xml:space="preserve">Прошу выдать следующие документы и сведения: Справка о наличии положительного сальдо единого налогового счёта, справка об исполнении обязанности по уплате налогов, копия решения по итогам камеральной проверки за 2025 год..</w:t>
      </w:r>
    </w:p>
    <w:p>
      <w:pPr>
        <w:ind w:firstLine="425"/>
      </w:pPr>
      <w:r>
        <w:t xml:space="preserve">Цель получения: для участия в закупке и представления заказчику.</w:t>
      </w:r>
    </w:p>
    <w:p>
      <w:pPr>
        <w:ind w:firstLine="425"/>
      </w:pPr>
      <w:r>
        <w:t xml:space="preserve">Период, за который нужны сведения: 2025 год.</w:t>
      </w:r>
    </w:p>
    <w:p>
      <w:pPr>
        <w:ind w:firstLine="425"/>
      </w:pPr>
      <w:r>
        <w:t xml:space="preserve">Налогоплательщик имеет право получать по месту своего учёта бесплатную информацию о действующих налогах, порядке их исчисления и уплаты, о своих правах и обязанностях, а также получать формы документов и разъяснения о порядке их заполнения (ст. 21 НК).</w:t>
      </w:r>
    </w:p>
    <w:p>
      <w:pPr>
        <w:ind w:firstLine="425"/>
      </w:pPr>
      <w:r>
        <w:t xml:space="preserve">Налоговые органы обязаны бесплатно информировать налогоплательщиков, представлять справки и выписки, а также копии решений, принятых в отношении заявителя (ст. 32 НК).</w:t>
      </w:r>
    </w:p>
    <w:p>
      <w:pPr>
        <w:ind w:firstLine="425"/>
      </w:pPr>
      <w:r>
        <w:t xml:space="preserve">Сведения о заявителе, составляющие налоговую тайну, предоставляются самому налогоплательщику без ограничений, установленных для третьих лиц (ст. 102 НК).</w:t>
      </w:r>
    </w:p>
    <w:p>
      <w:pPr>
        <w:ind w:firstLine="425"/>
      </w:pPr>
      <w:r>
        <w:t xml:space="preserve">Способ получения: Через личный кабинет налогоплательщика.</w:t>
      </w:r>
    </w:p>
    <w:p>
      <w:pPr>
        <w:ind w:firstLine="425"/>
      </w:pPr>
      <w:r>
        <w:t xml:space="preserve">Дополнительно сообщаю: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pStyle w:val="ClauseHeading"/>
      </w:pPr>
      <w:r>
        <w:rPr>
          <w:b/>
        </w:rPr>
        <w:t xml:space="preserve">Списание безнадёжной задолженности и уточнение пеней</w:t>
      </w:r>
    </w:p>
    <w:p>
      <w:pPr>
        <w:ind w:firstLine="425"/>
      </w:pPr>
      <w:r>
        <w:t xml:space="preserve">Прошу признать безнадёжной к взысканию и списать задолженность в сумме 48750 рублей по Налог на доходы физических лиц за 2025 год, а также пересчитать начисленные на неё пени.</w:t>
      </w:r>
    </w:p>
    <w:p>
      <w:pPr>
        <w:ind w:firstLine="425"/>
      </w:pPr>
      <w:r>
        <w:t xml:space="preserve">Основание: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 Реквизиты документа инспекции: налоговое уведомление от 01.09.2026 № 1447821.</w:t>
      </w:r>
    </w:p>
    <w:p>
      <w:pPr>
        <w:ind w:firstLine="425"/>
      </w:pPr>
      <w:r>
        <w:t xml:space="preserve">Недоимка и задолженность по пеням и штрафам признаются безнадёжными к взысканию в случаях, установленных законом, в том числе при принятии судом акта, в соответствии с которым налоговый орган утрачивает возможность взыскания в связи с истечением установленного срока (ст. 59 НК).</w:t>
      </w:r>
    </w:p>
    <w:p>
      <w:pPr>
        <w:ind w:firstLine="425"/>
      </w:pPr>
      <w:r>
        <w:t xml:space="preserve">Пеня начисляется за каждый календарный день просрочки исполнения обязанности по уплате начиная со дня возникновения недоимки и по день исполнения совокупной обязанности включительно (ст. 75 НК).</w:t>
      </w:r>
    </w:p>
    <w:p>
      <w:pPr>
        <w:ind w:firstLine="425"/>
      </w:pPr>
      <w:r>
        <w:t xml:space="preserve">Прошу проверить сроки взыскания по каждой сумме, отражённой на едином налоговом счёте, и исключить из отрицательного сальдо суммы, возможность принудительного взыскания которых утрачена.</w:t>
      </w:r>
    </w:p>
    <w:p>
      <w:pPr>
        <w:ind w:firstLine="425"/>
      </w:pPr>
      <w:r>
        <w:t xml:space="preserve">Прошу направить мне справку о сальдо после корректировки и решение по настоящему заявлению.</w:t>
      </w:r>
    </w:p>
    <w:p>
      <w:pPr>
        <w:pStyle w:val="ClauseHeading"/>
      </w:pPr>
      <w:r>
        <w:rPr>
          <w:b/>
        </w:rPr>
        <w:t xml:space="preserve">Несогласие с требованием об уплате</w:t>
      </w:r>
    </w:p>
    <w:p>
      <w:pPr>
        <w:ind w:firstLine="425"/>
      </w:pPr>
      <w:r>
        <w:t xml:space="preserve">Сообщаю о несогласии с налоговое уведомление от 01.09.2026 № 1447821 на сумму 48750 рублей по Налог на доходы физических лиц за 2025 год.</w:t>
      </w:r>
    </w:p>
    <w:p>
      <w:pPr>
        <w:ind w:firstLine="425"/>
      </w:pPr>
      <w:r>
        <w:t xml:space="preserve">Обстоятельства и доводы: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Требование об уплате задолженности направляется налогоплательщику при наличии отрицательного сальдо единого налогового счёта и должно содержать сведения о сумме задолженности, сроке её исполнения и мерах взыскания, которые применяются при неисполнении (ст. 69 НК).</w:t>
      </w:r>
    </w:p>
    <w:p>
      <w:pPr>
        <w:ind w:firstLine="425"/>
      </w:pPr>
      <w:r>
        <w:t xml:space="preserve">Прошу провести проверку данных единого налогового счёта, представить детализацию отрицательного сальдо по видам платежей и периодам и, при подтверждении моих доводов, скорректировать сальдо и отозвать требование.</w:t>
      </w:r>
    </w:p>
    <w:p>
      <w:pPr>
        <w:ind w:firstLine="425"/>
      </w:pPr>
      <w:r>
        <w:t xml:space="preserve">Прошу до рассмотрения настоящего заявления не применять меры взыскания по оспариваемой сумме.</w:t>
      </w:r>
    </w:p>
    <w:p>
      <w:pPr>
        <w:ind w:firstLine="425"/>
      </w:pPr>
      <w:r>
        <w:t xml:space="preserve">Настоящее заявление не заменяет жалобу в вышестоящий налоговый орган и подаётся с целью урегулировать расхождение без спора.</w:t>
      </w:r>
    </w:p>
    <w:p>
      <w:pPr>
        <w:pStyle w:val="ClauseHeading"/>
      </w:pPr>
      <w:r>
        <w:rPr>
          <w:b/>
        </w:rPr>
        <w:t xml:space="preserve">Доступ к личному кабинету налогоплательщика</w:t>
      </w:r>
    </w:p>
    <w:p>
      <w:pPr>
        <w:ind w:firstLine="425"/>
      </w:pPr>
      <w:r>
        <w:t xml:space="preserve">Прошу предоставить доступ к личному кабинету налогоплательщика и выдать регистрационную карту с логином и первичным паролем.</w:t>
      </w:r>
    </w:p>
    <w:p>
      <w:pPr>
        <w:ind w:firstLine="425"/>
      </w:pPr>
      <w:r>
        <w:t xml:space="preserve">Обстоятельства: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Личный кабинет налогоплательщика — информационный ресурс на официальном сайте налогового органа, используемый для реализации прав и обязанностей налогоплательщика, в том числе для получения документов от инспекции и направления в неё документов в электронной форме.</w:t>
      </w:r>
    </w:p>
    <w:p>
      <w:pPr>
        <w:ind w:firstLine="425"/>
      </w:pPr>
      <w:r>
        <w:t xml:space="preserve">Документы, направленные через личный кабинет, считаются полученными налогоплательщиком на следующий день после их размещения, поэтому доступ к нему важен и для получения уведомлений и требований.</w:t>
      </w:r>
    </w:p>
    <w:p>
      <w:pPr>
        <w:ind w:firstLine="425"/>
      </w:pPr>
      <w:r>
        <w:t xml:space="preserve">Одновременно прошу направлять мне документы способом: Через личный кабинет налогоплательщика.</w:t>
      </w:r>
    </w:p>
    <w:p>
      <w:pPr>
        <w:ind w:firstLine="425"/>
      </w:pPr>
      <w:r>
        <w:t xml:space="preserve">При отказе в доступе прошу письменно указать причину и порядок её устранения.</w:t>
      </w:r>
    </w:p>
    <w:p>
      <w:pPr>
        <w:ind w:firstLine="425"/>
      </w:pPr>
      <w:r>
        <w:t xml:space="preserve">Прошу разъяснить порядок применения пониженной ставки налога на имущество организаций в отношении объекта с кадастровым номером 77:05:0001008:2214.</w:t>
      </w:r>
    </w:p>
    <w:p>
      <w:pPr>
        <w:ind w:firstLine="425"/>
      </w:pPr>
      <w:r>
        <w:t xml:space="preserve">Обстоятельства обращения: Автомобиль продан 12 марта 2025 года, договор купли-продажи и акт приёма-передачи приложены, однако в налоговом уведомлении транспортный налог начислен за весь год..</w:t>
      </w:r>
    </w:p>
    <w:p>
      <w:pPr>
        <w:ind w:firstLine="425"/>
      </w:pPr>
      <w:r>
        <w:t xml:space="preserve">Налог и период, которых касается заявление: Налог на доходы физических лиц за 2025 год.</w:t>
      </w:r>
    </w:p>
    <w:p>
      <w:pPr>
        <w:ind w:firstLine="425"/>
      </w:pPr>
      <w:r>
        <w:t xml:space="preserve">Сумма, о которой идёт речь: 48750 рублей.</w:t>
      </w:r>
    </w:p>
    <w:p>
      <w:pPr>
        <w:ind w:firstLine="425"/>
      </w:pPr>
      <w:r>
        <w:t xml:space="preserve">Налогоплательщик имеет право получать от налоговых органов бесплатную информацию о действующих налогах, о порядке их исчисления и уплаты, а также письменные разъяснения по вопросам применения законодательства о налогах и сборах (ст. 21 НК).</w:t>
      </w:r>
    </w:p>
    <w:p>
      <w:pPr>
        <w:ind w:firstLine="425"/>
      </w:pPr>
      <w:r>
        <w:t xml:space="preserve">Налоговые органы обязаны соблюдать законодательство о налогах и сборах и осуществлять контроль за его соблюдением, а также бесплатно информировать налогоплательщиков (ст. 32 НК).</w:t>
      </w:r>
    </w:p>
    <w:p>
      <w:pPr>
        <w:ind w:firstLine="425"/>
      </w:pPr>
      <w:r>
        <w:t xml:space="preserve">Прошу рассмотреть заявление по существу и направить мотивированный ответ.</w:t>
      </w:r>
    </w:p>
    <w:p>
      <w:pPr>
        <w:pStyle w:val="ClauseHeading"/>
      </w:pPr>
      <w:r>
        <w:rPr>
          <w:b/>
        </w:rPr>
        <w:t xml:space="preserve">Срок рассмотрения и способ ответа</w:t>
      </w:r>
    </w:p>
    <w:p>
      <w:pPr>
        <w:ind w:firstLine="425"/>
      </w:pPr>
      <w:r>
        <w:t xml:space="preserve">Прошу рассмотреть настоящее заявление и направить ответ в срок, установленный законом, но не позднее 10 рабочих дней со дня его регистрации.</w:t>
      </w:r>
    </w:p>
    <w:p>
      <w:pPr>
        <w:ind w:firstLine="425"/>
      </w:pPr>
      <w:r>
        <w:t xml:space="preserve">Способ получения ответа: Через личный кабинет налогоплательщика.</w:t>
      </w:r>
    </w:p>
    <w:p>
      <w:pPr>
        <w:ind w:firstLine="425"/>
      </w:pPr>
      <w:r>
        <w:t xml:space="preserve">Для обращений граждан общий срок рассмотрения составляет тридцать дней со дня регистрации обращения, а при необходимости запроса дополнительных сведений он может быть продлён не более чем на тридцать дней с письменным уведомлением заявителя.</w:t>
      </w:r>
    </w:p>
    <w:p>
      <w:pPr>
        <w:ind w:firstLine="425"/>
      </w:pPr>
      <w:r>
        <w:t xml:space="preserve">Для отдельных заявлений Налоговый кодекс устанавливает специальные сроки: справка о сальдо единого налогового счёта — пять рабочих дней, акт сверки — пять рабочих дней, справка об исполнении обязанности по уплате — десять рабочих дней, возврат положительного сальдо — не позднее следующего рабочего дня после получения заявления, подтверждение права на вычет — тридцать календарных дней.</w:t>
      </w:r>
    </w:p>
    <w:p>
      <w:pPr>
        <w:ind w:firstLine="425"/>
      </w:pPr>
      <w:r>
        <w:t xml:space="preserve">Подать заявление можно лично, по почте, через многофункциональный центр, по телекоммуникационным каналам связи и через личный кабинет налогоплательщика; при подаче в электронной форме требуется усиленная квалифицированная электронная подпись, а для физических лиц — неквалифицированная подпись из личного кабинета.</w:t>
      </w:r>
    </w:p>
    <w:p>
      <w:pPr>
        <w:ind w:firstLine="425"/>
      </w:pPr>
      <w:r>
        <w:t xml:space="preserve">Прошу дать ответ по существу каждого поставленного вопроса со ссылкой на нормы законодательства.</w:t>
      </w:r>
    </w:p>
    <w:p>
      <w:pPr>
        <w:ind w:firstLine="425"/>
      </w:pPr>
      <w:r>
        <w:t xml:space="preserve">Прилагаемые документы:</w:t>
      </w:r>
    </w:p>
    <w:p>
      <w:pPr>
        <w:ind w:firstLine="425"/>
      </w:pPr>
      <w:r>
        <w:t xml:space="preserve">Копия договора купли-продажи автомобиля от 12.03.2025 — 2 л., копия акта приёма-передачи — 1 л., копия налогового уведомления от 01.09.2026 № 1447821 — 2 л.</w:t>
      </w:r>
    </w:p>
    <w:p>
      <w:pPr>
        <w:ind w:firstLine="425"/>
      </w:pPr>
      <w:r>
        <w:t xml:space="preserve">Перечень с указанием количества листов приведён в описи — Приложение № 1.</w:t>
      </w:r>
    </w:p>
    <w:p>
      <w:pPr>
        <w:ind w:firstLine="425"/>
      </w:pPr>
      <w:r>
        <w:t xml:space="preserve">Копии документов заверены заявителем; оригиналы предъявляются по требованию налогового органа.</w:t>
      </w:r>
    </w:p>
    <w:p>
      <w:pPr>
        <w:ind w:firstLine="425"/>
      </w:pPr>
      <w:r>
        <w:t xml:space="preserve">Если сведения, необходимые для рассмотрения заявления, имеются в распоряжении инспекции или могут быть получены ею в порядке межведомственного взаимодействия, прошу запросить их самостоятельно и не требовать от заявителя.</w:t>
      </w:r>
    </w:p>
    <w:p>
      <w:pPr>
        <w:ind w:firstLine="425"/>
      </w:pPr>
      <w:r>
        <w:t xml:space="preserve">При недостаточности представленных документов прошу письменно сообщить, каких именно документов не хватает и на основании какой нормы они запрашиваются.</w:t>
      </w:r>
    </w:p>
    <w:p>
      <w:pPr>
        <w:ind w:firstLine="425"/>
      </w:pPr>
      <w:r>
        <w:t xml:space="preserve">Дата составления: 2026-08-20.</w:t>
      </w:r>
    </w:p>
    <w:p>
      <w:pPr>
        <w:ind w:firstLine="425"/>
      </w:pPr>
      <w:r>
        <w:t xml:space="preserve">Заявитель: Иванов Иван Иванович — Физическое лицо, ИНН 771234567890.</w:t>
      </w:r>
    </w:p>
    <w:p>
      <w:pPr>
        <w:ind w:firstLine="425"/>
      </w:pPr>
      <w:r>
        <w:t xml:space="preserve">Подпись: ______________ / ______________</w:t>
      </w:r>
    </w:p>
    <w:p>
      <w:pPr>
        <w:ind w:firstLine="425"/>
      </w:pPr>
      <w:r>
        <w:t xml:space="preserve">Отметка налогового органа о принятии заявления оформляется по форме, приведённой в Приложение № 3.</w:t>
      </w:r>
    </w:p>
    <w:p>
      <w:pPr>
        <w:pageBreakBefore/>
      </w:pPr>
    </w:p>
    <w:p>
      <w:pPr>
        <w:jc w:val="right"/>
      </w:pPr>
      <w:r>
        <w:rPr>
          <w:b/>
        </w:rPr>
        <w:t xml:space="preserve">Приложение № 1 к документу</w:t>
      </w:r>
    </w:p>
    <w:p>
      <w:pPr>
        <w:pStyle w:val="DocTitle"/>
      </w:pPr>
      <w:r>
        <w:t xml:space="preserve">Опись прилагаемых документов</w:t>
      </w:r>
    </w:p>
    <w:p>
      <w:pPr>
        <w:ind w:firstLine="425"/>
      </w:pPr>
      <w:r>
        <w:t xml:space="preserve">Опись составляется заявителем и используется как перечень приложений, а при отправке почтой — как основа описи вложения.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3291"/>
        <w:gridCol w:w="2116"/>
        <w:gridCol w:w="2116"/>
        <w:gridCol w:w="1411"/>
      </w:tblGrid>
      <w:tr>
        <w:tc>
          <w:tcPr>
            <w:tcW w:w="366" w:type="pct"/>
            <w:vAlign w:val="center"/>
          </w:tcPr>
          <w:p>
            <w:pPr>
              <w:jc w:val="center"/>
              <w:ind w:firstLine="0"/>
            </w:pPr>
            <w:r>
              <w:rPr>
                <w:b/>
              </w:rPr>
              <w:t xml:space="preserve">№</w:t>
            </w:r>
          </w:p>
        </w:tc>
        <w:tc>
          <w:tcPr>
            <w:tcW w:w="1707" w:type="pct"/>
            <w:vAlign w:val="center"/>
          </w:tcPr>
          <w:p>
            <w:pPr>
              <w:jc w:val="center"/>
              <w:ind w:firstLine="0"/>
            </w:pPr>
            <w:r>
              <w:rPr>
                <w:b/>
              </w:rPr>
              <w:t xml:space="preserve">Наименование документа</w:t>
            </w:r>
          </w:p>
        </w:tc>
        <w:tc>
          <w:tcPr>
            <w:tcW w:w="1098" w:type="pct"/>
            <w:vAlign w:val="center"/>
          </w:tcPr>
          <w:p>
            <w:pPr>
              <w:jc w:val="center"/>
              <w:ind w:firstLine="0"/>
            </w:pPr>
            <w:r>
              <w:rPr>
                <w:b/>
              </w:rPr>
              <w:t xml:space="preserve">Дата и номер</w:t>
            </w:r>
          </w:p>
        </w:tc>
        <w:tc>
          <w:tcPr>
            <w:tcW w:w="1098" w:type="pct"/>
            <w:vAlign w:val="center"/>
          </w:tcPr>
          <w:p>
            <w:pPr>
              <w:jc w:val="center"/>
              <w:ind w:firstLine="0"/>
            </w:pPr>
            <w:r>
              <w:rPr>
                <w:b/>
              </w:rPr>
              <w:t xml:space="preserve">Оригинал или копия</w:t>
            </w:r>
          </w:p>
        </w:tc>
        <w:tc>
          <w:tcPr>
            <w:tcW w:w="732" w:type="pct"/>
            <w:vAlign w:val="center"/>
          </w:tcPr>
          <w:p>
            <w:pPr>
              <w:jc w:val="center"/>
              <w:ind w:firstLine="0"/>
            </w:pPr>
            <w:r>
              <w:rPr>
                <w:b/>
              </w:rPr>
              <w:t xml:space="preserve">Листов</w:t>
            </w: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ind w:firstLine="425"/>
      </w:pPr>
      <w:r>
        <w:t xml:space="preserve">Подпись заявителя: ______________ / ______________</w:t>
      </w:r>
    </w:p>
    <w:p>
      <w:pPr>
        <w:pageBreakBefore/>
      </w:pPr>
    </w:p>
    <w:p>
      <w:pPr>
        <w:jc w:val="right"/>
      </w:pPr>
      <w:r>
        <w:rPr>
          <w:b/>
        </w:rPr>
        <w:t xml:space="preserve">Приложение № 2 к документу</w:t>
      </w:r>
    </w:p>
    <w:p>
      <w:pPr>
        <w:pStyle w:val="DocTitle"/>
      </w:pPr>
      <w:r>
        <w:t xml:space="preserve">Расчёт суммы</w:t>
      </w:r>
    </w:p>
    <w:p>
      <w:pPr>
        <w:ind w:firstLine="425"/>
      </w:pPr>
      <w:r>
        <w:t xml:space="preserve">Заполняется, когда заявление касается суммы налога, переплаты, пеней или вычета.</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46"/>
        <w:gridCol w:w="1637"/>
        <w:gridCol w:w="2546"/>
        <w:gridCol w:w="1819"/>
        <w:gridCol w:w="1637"/>
        <w:gridCol w:w="1455"/>
      </w:tblGrid>
      <w:tr>
        <w:tc>
          <w:tcPr>
            <w:tcW w:w="283" w:type="pct"/>
            <w:vAlign w:val="center"/>
          </w:tcPr>
          <w:p>
            <w:pPr>
              <w:jc w:val="center"/>
              <w:ind w:firstLine="0"/>
            </w:pPr>
            <w:r>
              <w:rPr>
                <w:b/>
              </w:rPr>
              <w:t xml:space="preserve">№</w:t>
            </w:r>
          </w:p>
        </w:tc>
        <w:tc>
          <w:tcPr>
            <w:tcW w:w="849" w:type="pct"/>
            <w:vAlign w:val="center"/>
          </w:tcPr>
          <w:p>
            <w:pPr>
              <w:jc w:val="center"/>
              <w:ind w:firstLine="0"/>
            </w:pPr>
            <w:r>
              <w:rPr>
                <w:b/>
              </w:rPr>
              <w:t xml:space="preserve">Налог, период</w:t>
            </w:r>
          </w:p>
        </w:tc>
        <w:tc>
          <w:tcPr>
            <w:tcW w:w="1321" w:type="pct"/>
            <w:vAlign w:val="center"/>
          </w:tcPr>
          <w:p>
            <w:pPr>
              <w:jc w:val="center"/>
              <w:ind w:firstLine="0"/>
            </w:pPr>
            <w:r>
              <w:rPr>
                <w:b/>
              </w:rPr>
              <w:t xml:space="preserve">Основание (норма, документ)</w:t>
            </w:r>
          </w:p>
        </w:tc>
        <w:tc>
          <w:tcPr>
            <w:tcW w:w="943" w:type="pct"/>
            <w:vAlign w:val="center"/>
          </w:tcPr>
          <w:p>
            <w:pPr>
              <w:jc w:val="center"/>
              <w:ind w:firstLine="0"/>
            </w:pPr>
            <w:r>
              <w:rPr>
                <w:b/>
              </w:rPr>
              <w:t xml:space="preserve">Начислено, руб.</w:t>
            </w:r>
          </w:p>
        </w:tc>
        <w:tc>
          <w:tcPr>
            <w:tcW w:w="849" w:type="pct"/>
            <w:vAlign w:val="center"/>
          </w:tcPr>
          <w:p>
            <w:pPr>
              <w:jc w:val="center"/>
              <w:ind w:firstLine="0"/>
            </w:pPr>
            <w:r>
              <w:rPr>
                <w:b/>
              </w:rPr>
              <w:t xml:space="preserve">Уплачено, руб.</w:t>
            </w:r>
          </w:p>
        </w:tc>
        <w:tc>
          <w:tcPr>
            <w:tcW w:w="755" w:type="pct"/>
            <w:vAlign w:val="center"/>
          </w:tcPr>
          <w:p>
            <w:pPr>
              <w:jc w:val="center"/>
              <w:ind w:firstLine="0"/>
            </w:pPr>
            <w:r>
              <w:rPr>
                <w:b/>
              </w:rPr>
              <w:t xml:space="preserve">Разница, руб.</w:t>
            </w: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r>
        <w:trPr>
          <w:trHeight w:val="397" w:hRule="atLeast"/>
        </w:trPr>
        <w:tc>
          <w:tcPr>
            <w:tcW w:w="283" w:type="pct"/>
            <w:vAlign w:val="center"/>
          </w:tcPr>
          <w:p>
            <w:pPr>
              <w:jc w:val="center"/>
              <w:ind w:firstLine="0"/>
            </w:pPr>
          </w:p>
        </w:tc>
        <w:tc>
          <w:tcPr>
            <w:tcW w:w="849" w:type="pct"/>
            <w:vAlign w:val="center"/>
          </w:tcPr>
          <w:p>
            <w:pPr>
              <w:jc w:val="left"/>
              <w:ind w:firstLine="0"/>
            </w:pPr>
          </w:p>
        </w:tc>
        <w:tc>
          <w:tcPr>
            <w:tcW w:w="1321" w:type="pct"/>
            <w:vAlign w:val="center"/>
          </w:tcPr>
          <w:p>
            <w:pPr>
              <w:jc w:val="left"/>
              <w:ind w:firstLine="0"/>
            </w:pPr>
          </w:p>
        </w:tc>
        <w:tc>
          <w:tcPr>
            <w:tcW w:w="943" w:type="pct"/>
            <w:vAlign w:val="center"/>
          </w:tcPr>
          <w:p>
            <w:pPr>
              <w:jc w:val="left"/>
              <w:ind w:firstLine="0"/>
            </w:pPr>
          </w:p>
        </w:tc>
        <w:tc>
          <w:tcPr>
            <w:tcW w:w="849" w:type="pct"/>
            <w:vAlign w:val="center"/>
          </w:tcPr>
          <w:p>
            <w:pPr>
              <w:jc w:val="left"/>
              <w:ind w:firstLine="0"/>
            </w:pPr>
          </w:p>
        </w:tc>
        <w:tc>
          <w:tcPr>
            <w:tcW w:w="755" w:type="pct"/>
            <w:vAlign w:val="center"/>
          </w:tcPr>
          <w:p>
            <w:pPr>
              <w:jc w:val="left"/>
              <w:ind w:firstLine="0"/>
            </w:pPr>
          </w:p>
        </w:tc>
      </w:tr>
    </w:tbl>
    <w:p/>
    <w:p>
      <w:pPr>
        <w:ind w:firstLine="425"/>
      </w:pPr>
      <w:r>
        <w:t xml:space="preserve">Итого к возврату, зачёту или перерасчёту: ______________ руб.</w:t>
      </w:r>
    </w:p>
    <w:p>
      <w:pPr>
        <w:ind w:firstLine="425"/>
      </w:pPr>
      <w:r>
        <w:t xml:space="preserve">Расчёт составлен по состоянию на: ______________</w:t>
      </w:r>
    </w:p>
    <w:p>
      <w:pPr>
        <w:ind w:firstLine="425"/>
      </w:pPr>
      <w:r>
        <w:t xml:space="preserve">Подпись заявителя: ______________ / ______________</w:t>
      </w:r>
    </w:p>
    <w:p>
      <w:pPr>
        <w:pageBreakBefore/>
      </w:pPr>
    </w:p>
    <w:p>
      <w:pPr>
        <w:jc w:val="right"/>
      </w:pPr>
      <w:r>
        <w:rPr>
          <w:b/>
        </w:rPr>
        <w:t xml:space="preserve">Приложение № 3 к документу</w:t>
      </w:r>
    </w:p>
    <w:p>
      <w:pPr>
        <w:pStyle w:val="DocTitle"/>
      </w:pPr>
      <w:r>
        <w:t xml:space="preserve">Отметка налогового органа о принятии</w:t>
      </w:r>
    </w:p>
    <w:p>
      <w:pPr>
        <w:ind w:firstLine="425"/>
      </w:pPr>
      <w:r>
        <w:t xml:space="preserve">Заполняется должностным лицом налогового органа на экземпляре заявителя.</w:t>
      </w:r>
    </w:p>
    <w:p>
      <w:pPr>
        <w:ind w:firstLine="425"/>
      </w:pPr>
      <w:r>
        <w:t xml:space="preserve">Заявление принято «____» ______________ 20____ г.</w:t>
      </w:r>
    </w:p>
    <w:p>
      <w:pPr>
        <w:ind w:firstLine="425"/>
      </w:pPr>
      <w:r>
        <w:t xml:space="preserve">Входящий номер: ______________</w:t>
      </w:r>
    </w:p>
    <w:p>
      <w:pPr>
        <w:ind w:firstLine="425"/>
      </w:pPr>
      <w:r>
        <w:t xml:space="preserve">Способ подачи: лично / по почте / через МФЦ / по ТКС / через личный кабинет.</w:t>
      </w:r>
    </w:p>
    <w:p>
      <w:pPr>
        <w:ind w:firstLine="425"/>
      </w:pPr>
      <w:r>
        <w:t xml:space="preserve">Должность, фамилия и инициалы принявшего лица: ______________________________</w:t>
      </w:r>
    </w:p>
    <w:p>
      <w:pPr>
        <w:ind w:firstLine="425"/>
      </w:pPr>
      <w:r>
        <w:t xml:space="preserve">Подпись: ______________</w:t>
      </w:r>
    </w:p>
    <w:p>
      <w:pPr>
        <w:ind w:firstLine="425"/>
      </w:pPr>
      <w:r>
        <w:t xml:space="preserve">Результат рассмотрения: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972"/>
        <w:gridCol w:w="1533"/>
        <w:gridCol w:w="2191"/>
        <w:gridCol w:w="2191"/>
        <w:gridCol w:w="1753"/>
      </w:tblGrid>
      <w:tr>
        <w:tc>
          <w:tcPr>
            <w:tcW w:w="1023" w:type="pct"/>
            <w:vAlign w:val="center"/>
          </w:tcPr>
          <w:p>
            <w:pPr>
              <w:jc w:val="center"/>
              <w:ind w:firstLine="0"/>
            </w:pPr>
            <w:r>
              <w:rPr>
                <w:b/>
              </w:rPr>
              <w:t xml:space="preserve">Дата</w:t>
            </w:r>
          </w:p>
        </w:tc>
        <w:tc>
          <w:tcPr>
            <w:tcW w:w="795" w:type="pct"/>
            <w:vAlign w:val="center"/>
          </w:tcPr>
          <w:p>
            <w:pPr>
              <w:jc w:val="center"/>
              <w:ind w:firstLine="0"/>
            </w:pPr>
            <w:r>
              <w:rPr>
                <w:b/>
              </w:rPr>
              <w:t xml:space="preserve">Решение</w:t>
            </w:r>
          </w:p>
        </w:tc>
        <w:tc>
          <w:tcPr>
            <w:tcW w:w="1136" w:type="pct"/>
            <w:vAlign w:val="center"/>
          </w:tcPr>
          <w:p>
            <w:pPr>
              <w:jc w:val="center"/>
              <w:ind w:firstLine="0"/>
            </w:pPr>
            <w:r>
              <w:rPr>
                <w:b/>
              </w:rPr>
              <w:t xml:space="preserve">Реквизиты документа</w:t>
            </w:r>
          </w:p>
        </w:tc>
        <w:tc>
          <w:tcPr>
            <w:tcW w:w="1136" w:type="pct"/>
            <w:vAlign w:val="center"/>
          </w:tcPr>
          <w:p>
            <w:pPr>
              <w:jc w:val="center"/>
              <w:ind w:firstLine="0"/>
            </w:pPr>
            <w:r>
              <w:rPr>
                <w:b/>
              </w:rPr>
              <w:t xml:space="preserve">Кому направлено</w:t>
            </w:r>
          </w:p>
        </w:tc>
        <w:tc>
          <w:tcPr>
            <w:tcW w:w="909" w:type="pct"/>
            <w:vAlign w:val="center"/>
          </w:tcPr>
          <w:p>
            <w:pPr>
              <w:jc w:val="center"/>
              <w:ind w:firstLine="0"/>
            </w:pPr>
            <w:r>
              <w:rPr>
                <w:b/>
              </w:rPr>
              <w:t xml:space="preserve">Подпись</w:t>
            </w: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r>
        <w:trPr>
          <w:trHeight w:val="397" w:hRule="atLeast"/>
        </w:trPr>
        <w:tc>
          <w:tcPr>
            <w:tcW w:w="1023"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c>
          <w:tcPr>
            <w:tcW w:w="1136" w:type="pct"/>
            <w:vAlign w:val="center"/>
          </w:tcPr>
          <w:p>
            <w:pPr>
              <w:jc w:val="left"/>
              <w:ind w:firstLine="0"/>
            </w:pPr>
          </w:p>
        </w:tc>
        <w:tc>
          <w:tcPr>
            <w:tcW w:w="909"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Налогоплательщик</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Налогоплательщик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«Заявление в ФНС» с сайта primadoc.ru. Документ, заполненный под вашу ситуацию, собирается в конструкторе: https://primadoc.ru/doc/zayavlenie-v-fns</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Заявление в ФНС — образец заполнения</dc:title>
  <dc:creator>Примадок</dc:creator>
  <dcterms:created xsi:type="dcterms:W3CDTF">2026-09-13T14:05:37Z</dcterms:created>
</cp:coreProperties>
</file>