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Закупочный акт (унифицированная форма № ОП-5)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Покупатель, номер и основание акта</w:t>
      </w:r>
    </w:p>
    <w:p>
      <w:pPr>
        <w:ind w:firstLine="425"/>
      </w:pPr>
      <w:r>
        <w:t xml:space="preserve">1.1. ЗАКУПОЧНЫЙ АКТ № ______ от ______.</w:t>
      </w:r>
    </w:p>
    <w:p>
      <w:pPr>
        <w:ind w:firstLine="425"/>
      </w:pPr>
      <w:r>
        <w:t xml:space="preserve">1.2. Унифицированная форма № ОП-5, форма по ОКУД 0330505, утверждена постановлением Госкомстата России от 25.12.1998 № 132.</w:t>
      </w:r>
    </w:p>
    <w:p>
      <w:pPr>
        <w:ind w:firstLine="425"/>
      </w:pPr>
      <w:r>
        <w:t xml:space="preserve">1.3. Покупатель: ______, ИНН ______, код по ОКПО ______, вид деятельности ______.</w:t>
      </w:r>
    </w:p>
    <w:p>
      <w:pPr>
        <w:ind w:firstLine="425"/>
      </w:pPr>
      <w:r>
        <w:t xml:space="preserve">1.4. Адрес покупателя: ______.</w:t>
      </w:r>
    </w:p>
    <w:p>
      <w:pPr>
        <w:ind w:firstLine="425"/>
      </w:pPr>
      <w:r>
        <w:t xml:space="preserve">1.5. Подразделение, принимающее продукцию: ______.</w:t>
      </w:r>
    </w:p>
    <w:p>
      <w:pPr>
        <w:ind w:firstLine="425"/>
      </w:pPr>
      <w:r>
        <w:t xml:space="preserve">1.6. Место закупки: ______.</w:t>
      </w:r>
    </w:p>
    <w:p>
      <w:pPr>
        <w:ind w:firstLine="425"/>
      </w:pPr>
      <w:r>
        <w:t xml:space="preserve">1.7. С 2013 года унифицированные формы применять не обязательно.</w:t>
      </w:r>
    </w:p>
    <w:p>
      <w:pPr>
        <w:ind w:firstLine="425"/>
      </w:pPr>
      <w:r>
        <w:t xml:space="preserve">1.8. Организация вправе взять этот бланк без изменений, добавить свои графы или утвердить собственную форму в учётной политике — обязательным остаётся набор реквизитов первичного учётного документа (ст. 9 402-ФЗ).</w:t>
      </w:r>
    </w:p>
    <w:p>
      <w:pPr>
        <w:ind w:firstLine="425"/>
      </w:pPr>
      <w:r>
        <w:t xml:space="preserve">1.9. Закупка у гражданина — это обычная купля-продажа (ст. 454 ГК РФ).</w:t>
      </w:r>
    </w:p>
    <w:p>
      <w:pPr>
        <w:ind w:firstLine="425"/>
      </w:pPr>
      <w:r>
        <w:t xml:space="preserve">1.10. Акт одновременно подтверждает и заключение сделки, и её исполнение обеими сторонами, поэтому отдельный договор нужен не всегда: он полезен, когда закупка регулярная либо продукция передаётся партиями.</w:t>
      </w:r>
    </w:p>
    <w:p>
      <w:pPr>
        <w:pStyle w:val="ClauseHeading"/>
      </w:pPr>
      <w:r>
        <w:rPr>
          <w:b/>
        </w:rPr>
        <w:t xml:space="preserve">2. Сведения о продавце</w:t>
      </w:r>
    </w:p>
    <w:p>
      <w:pPr>
        <w:ind w:firstLine="425"/>
      </w:pPr>
      <w:r>
        <w:t xml:space="preserve">2.1. Продавец: ______, ______.</w:t>
      </w:r>
    </w:p>
    <w:p>
      <w:pPr>
        <w:ind w:firstLine="425"/>
      </w:pPr>
      <w:r>
        <w:t xml:space="preserve">2.2. Паспорт: ______.</w:t>
      </w:r>
    </w:p>
    <w:p>
      <w:pPr>
        <w:ind w:firstLine="425"/>
      </w:pPr>
      <w:r>
        <w:t xml:space="preserve">2.3. Адрес регистрации: ______.</w:t>
      </w:r>
    </w:p>
    <w:p>
      <w:pPr>
        <w:ind w:firstLine="425"/>
      </w:pPr>
      <w:r>
        <w:t xml:space="preserve">2.4. Телефон: ______.</w:t>
      </w:r>
    </w:p>
    <w:p>
      <w:pPr>
        <w:ind w:firstLine="425"/>
      </w:pPr>
      <w:r>
        <w:t xml:space="preserve">2.5. ИНН продавца: ______.</w:t>
      </w:r>
    </w:p>
    <w:p>
      <w:pPr>
        <w:ind w:firstLine="425"/>
      </w:pPr>
      <w:r>
        <w:t xml:space="preserve">2.6. Продавец — физическое лицо, не зарегистрированное в качестве индивидуального предпринимателя и не применяющее налог на профессиональный доход.</w:t>
      </w:r>
    </w:p>
    <w:p>
      <w:pPr>
        <w:ind w:firstLine="425"/>
      </w:pPr>
      <w:r>
        <w:t xml:space="preserve">2.7. Паспортные данные и адрес обязательны: без них невозможно установить получателя денег, и расход останется неподтверждённым.Продавец применяет налог на профессиональный доход.</w:t>
      </w:r>
    </w:p>
    <w:p>
      <w:pPr>
        <w:ind w:firstLine="425"/>
      </w:pPr>
      <w:r>
        <w:t xml:space="preserve">2.8. К акту прилагается чек из приложения «Мой налог»: ______.</w:t>
      </w:r>
    </w:p>
    <w:p>
      <w:pPr>
        <w:ind w:firstLine="425"/>
      </w:pPr>
      <w:r>
        <w:t xml:space="preserve">2.9. Чек НПД сам по себе подтверждает расход, но закупочный акт остаётся нужен для оприходования продукции на склад и для описания того, что именно куплено.Продавец зарегистрирован как индивидуальный предприниматель, ОГРНИП ______.</w:t>
      </w:r>
    </w:p>
    <w:p>
      <w:pPr>
        <w:ind w:firstLine="425"/>
      </w:pPr>
      <w:r>
        <w:t xml:space="preserve">2.10. В этом случае удобнее оформить обычные накладную и счёт, а закупочный акт использовать, когда предприниматель продаёт продукцию собственного хозяйства и своих отгрузочных документов не выписывает.</w:t>
      </w:r>
    </w:p>
    <w:p>
      <w:pPr>
        <w:ind w:firstLine="425"/>
      </w:pPr>
      <w:r>
        <w:t xml:space="preserve">2.11. Продавец подтверждает, что продукция принадлежит ему, не заложена, не арестована и правами третьих лиц не обременена.</w:t>
      </w:r>
    </w:p>
    <w:p>
      <w:pPr>
        <w:pStyle w:val="ClauseHeading"/>
      </w:pPr>
      <w:r>
        <w:rPr>
          <w:b/>
        </w:rPr>
        <w:t xml:space="preserve">3. Перечень закупленной продукции</w:t>
      </w:r>
    </w:p>
    <w:p>
      <w:pPr>
        <w:ind w:firstLine="425"/>
      </w:pPr>
      <w:r>
        <w:t xml:space="preserve">3.1. Покупатель принял, а продавец передал следующую продукцию.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Итого к расчёту: ______.</w:t>
      </w:r>
    </w:p>
    <w:p>
      <w:pPr>
        <w:ind w:firstLine="425"/>
      </w:pPr>
      <w:r>
        <w:t xml:space="preserve">3.3. Количество и цена — существенные ориентиры сделки (ст. 465 ГК РФ) (ст. 485 ГК РФ).</w:t>
      </w:r>
    </w:p>
    <w:p>
      <w:pPr>
        <w:ind w:firstLine="425"/>
      </w:pPr>
      <w:r>
        <w:t xml:space="preserve">3.4. Пишите наименование так, чтобы товар можно было опознать на складе: не «овощи», а «картофель продовольственный, сорт Гала».</w:t>
      </w:r>
    </w:p>
    <w:p>
      <w:pPr>
        <w:ind w:firstLine="425"/>
      </w:pPr>
      <w:r>
        <w:t xml:space="preserve">3.5. Обезличенная строка в акте — первая причина, по которой проверяющие отказывают в расходе.</w:t>
      </w:r>
    </w:p>
    <w:p>
      <w:pPr>
        <w:ind w:firstLine="425"/>
      </w:pPr>
      <w:r>
        <w:t xml:space="preserve">3.6. Состояние продукции при приёмке: ______.</w:t>
      </w:r>
    </w:p>
    <w:p>
      <w:pPr>
        <w:ind w:firstLine="425"/>
      </w:pPr>
      <w:r>
        <w:t xml:space="preserve">3.7. Взвешивание и пересчёт производятся в присутствии продавца.</w:t>
      </w:r>
    </w:p>
    <w:p>
      <w:pPr>
        <w:ind w:firstLine="425"/>
      </w:pPr>
      <w:r>
        <w:t xml:space="preserve">3.8. Если часть продукции забракована при приёмке, её в акт не включают, а расхождение фиксируют отдельной записью в этом же пункте.</w:t>
      </w:r>
    </w:p>
    <w:p>
      <w:pPr>
        <w:pStyle w:val="ClauseHeading"/>
      </w:pPr>
      <w:r>
        <w:rPr>
          <w:b/>
        </w:rPr>
        <w:t xml:space="preserve">4. Происхождение продукции и сопроводительные документы</w:t>
      </w:r>
    </w:p>
    <w:p>
      <w:pPr>
        <w:ind w:firstLine="425"/>
      </w:pPr>
      <w:r>
        <w:t xml:space="preserve">4.1. Продукция выращена в личном подсобном хозяйстве продавца.</w:t>
      </w:r>
    </w:p>
    <w:p>
      <w:pPr>
        <w:ind w:firstLine="425"/>
      </w:pPr>
      <w:r>
        <w:t xml:space="preserve">4.2. Подтверждающий документ: ______.</w:t>
      </w:r>
    </w:p>
    <w:p>
      <w:pPr>
        <w:ind w:firstLine="425"/>
      </w:pPr>
      <w:r>
        <w:t xml:space="preserve">4.3. Участок: ______.______Продукция не относится к продукции личного подсобного хозяйства продавца либо документ о ведении хозяйства не представлен.</w:t>
      </w:r>
    </w:p>
    <w:p>
      <w:pPr>
        <w:ind w:firstLine="425"/>
      </w:pPr>
      <w:r>
        <w:t xml:space="preserve">4.4. Справку о ведении личного подсобного хозяйства выдаёт орган местного самоуправления или правление садоводческого либо огороднического товарищества.</w:t>
      </w:r>
    </w:p>
    <w:p>
      <w:pPr>
        <w:ind w:firstLine="425"/>
      </w:pPr>
      <w:r>
        <w:t xml:space="preserve">4.5. Её берут у продавца до расчёта и хранят вместе с актом: именно она подтверждает освобождение дохода продавца от налога (ст. 217 НК РФ).</w:t>
      </w:r>
    </w:p>
    <w:p>
      <w:pPr>
        <w:ind w:firstLine="425"/>
      </w:pPr>
      <w:r>
        <w:t xml:space="preserve">4.6. Ветеринарные и фитосанитарные документы: ______.</w:t>
      </w:r>
    </w:p>
    <w:p>
      <w:pPr>
        <w:ind w:firstLine="425"/>
      </w:pPr>
      <w:r>
        <w:t xml:space="preserve">4.7. Мясо, молоко, рыба, мёд и живые животные без ветеринарного сопроводительного документа к закупке не принимаются — здесь речь уже не о налогах, а о запрете оборота продукции без подтверждения безопасности.</w:t>
      </w:r>
    </w:p>
    <w:p>
      <w:pPr>
        <w:pStyle w:val="ClauseHeading"/>
      </w:pPr>
      <w:r>
        <w:rPr>
          <w:b/>
        </w:rPr>
        <w:t xml:space="preserve">5. Расчёт с продавцом</w:t>
      </w:r>
    </w:p>
    <w:p>
      <w:pPr>
        <w:ind w:firstLine="425"/>
      </w:pPr>
      <w:r>
        <w:t xml:space="preserve">5.1. Расчёт произведён ______ на сумму ______.</w:t>
      </w:r>
    </w:p>
    <w:p>
      <w:pPr>
        <w:ind w:firstLine="425"/>
      </w:pPr>
      <w:r>
        <w:t xml:space="preserve">5.2. Деньги выданы наличными из кассы покупателя.</w:t>
      </w:r>
    </w:p>
    <w:p>
      <w:pPr>
        <w:ind w:firstLine="425"/>
      </w:pPr>
      <w:r>
        <w:t xml:space="preserve">5.3. Документ расчёта: ______.</w:t>
      </w:r>
    </w:p>
    <w:p>
      <w:pPr>
        <w:ind w:firstLine="425"/>
      </w:pPr>
      <w:r>
        <w:t xml:space="preserve">5.4. Продавец расписывается в получении денег непосредственно в акте и в расходном кассовом ордере.Деньги перечислены на банковскую карту продавца.</w:t>
      </w:r>
    </w:p>
    <w:p>
      <w:pPr>
        <w:ind w:firstLine="425"/>
      </w:pPr>
      <w:r>
        <w:t xml:space="preserve">5.5. Реквизиты получателя: ______.</w:t>
      </w:r>
    </w:p>
    <w:p>
      <w:pPr>
        <w:ind w:firstLine="425"/>
      </w:pPr>
      <w:r>
        <w:t xml:space="preserve">5.6. Документ расчёта: ______.</w:t>
      </w:r>
    </w:p>
    <w:p>
      <w:pPr>
        <w:ind w:firstLine="425"/>
      </w:pPr>
      <w:r>
        <w:t xml:space="preserve">5.7. В назначении платежа указывают номер и дату закупочного акта — так платёж связывается с поставкой.Деньги перечислены на банковский счёт продавца.</w:t>
      </w:r>
    </w:p>
    <w:p>
      <w:pPr>
        <w:ind w:firstLine="425"/>
      </w:pPr>
      <w:r>
        <w:t xml:space="preserve">5.8. Реквизиты получателя: ______.</w:t>
      </w:r>
    </w:p>
    <w:p>
      <w:pPr>
        <w:ind w:firstLine="425"/>
      </w:pPr>
      <w:r>
        <w:t xml:space="preserve">5.9. Документ расчёта: ______.</w:t>
      </w:r>
    </w:p>
    <w:p>
      <w:pPr>
        <w:ind w:firstLine="425"/>
      </w:pPr>
      <w:r>
        <w:t xml:space="preserve">5.10. Обязанность покупателя оплатить товар считается исполненной с момента, определённого правилами об оплате товара (ст. 486 ГК РФ).</w:t>
      </w:r>
    </w:p>
    <w:p>
      <w:pPr>
        <w:ind w:firstLine="425"/>
      </w:pPr>
      <w:r>
        <w:t xml:space="preserve">5.11. Предельный размер наличных расчётов, установленный для расчётов между организациями и предпринимателями, к расчётам с гражданином не применяется.</w:t>
      </w:r>
    </w:p>
    <w:p>
      <w:pPr>
        <w:ind w:firstLine="425"/>
      </w:pPr>
      <w:r>
        <w:t xml:space="preserve">5.12. Дробить одну закупку на несколько актов ради «лимита» не нужно, а сделанное задним числом дробление хорошо видно по датам и по остаткам кассы.</w:t>
      </w:r>
    </w:p>
    <w:p>
      <w:pPr>
        <w:ind w:firstLine="425"/>
      </w:pPr>
      <w:r>
        <w:t xml:space="preserve">5.13. Применять контрольно-кассовую технику покупателю в этой операции не требуется: кассу применяет тот, кто принимает деньги за товар, а здесь организация деньги выдаёт.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продавца в получении денег</w:t>
      </w:r>
    </w:p>
    <w:p>
      <w:pPr>
        <w:ind w:firstLine="425"/>
      </w:pPr>
      <w:r>
        <w:t xml:space="preserve">Расписка к закупочному акту № ______ от ______.</w:t>
      </w:r>
    </w:p>
    <w:p>
      <w:pPr>
        <w:ind w:firstLine="425"/>
      </w:pPr>
      <w:r>
        <w:t xml:space="preserve">Я, ______, паспорт ______, зарегистрирован по адресу ______, получил от ______ денежные средства в сумме ______ за переданную продукцию по указанному акту.</w:t>
      </w:r>
    </w:p>
    <w:p>
      <w:pPr>
        <w:ind w:firstLine="425"/>
      </w:pPr>
      <w:r>
        <w:t xml:space="preserve">Претензий по расчёту и по приёмке продукции не имею. Продукция принадлежала мне на праве собственности, в споре и под арестом не состоит.</w:t>
      </w:r>
    </w:p>
    <w:p>
      <w:pPr>
        <w:ind w:firstLine="425"/>
      </w:pPr>
      <w:r>
        <w:t xml:space="preserve">Расписку пишут отдельно, когда деньги выдаются позже подписания акта или когда продукцию сдаёт один человек, а деньги получает другой по доверенности. При одновременном расчёте достаточно подписи продавца в самом акте.</w:t>
      </w:r>
    </w:p>
    <w:p>
      <w:pPr>
        <w:ind w:firstLine="425"/>
      </w:pPr>
      <w:r>
        <w:t xml:space="preserve">Дата ______________ Подпись 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акту</w:t>
      </w:r>
    </w:p>
    <w:p>
      <w:pPr>
        <w:ind w:firstLine="425"/>
      </w:pPr>
      <w:r>
        <w:t xml:space="preserve">Опись приложений к закупочному акту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487"/>
        <w:gridCol w:w="1555"/>
        <w:gridCol w:w="2798"/>
        <w:gridCol w:w="1866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вносят копию паспорта продавца, справку о ведении личного подсобного хозяйства, ветеринарное или фитосанитарное свидетельство, чек налога на профессиональный доход, расходный кассовый ордер или платёжное поручение, весовые ярлыки.</w:t>
      </w:r>
    </w:p>
    <w:p>
      <w:pPr>
        <w:ind w:firstLine="425"/>
      </w:pPr>
      <w:r>
        <w:t xml:space="preserve">Копию паспорта берут с согласия продавца и хранят ровно столько, сколько нужно для подтверждения расхода: это персональные данные, и бессрочное хранение «на всякий случай» здесь неуместно.</w:t>
      </w:r>
    </w:p>
    <w:p>
      <w:pPr>
        <w:pStyle w:val="ClauseHeading"/>
      </w:pPr>
      <w:r>
        <w:rPr>
          <w:b/>
        </w:rPr>
        <w:t xml:space="preserve">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«Закупочный акт (унифицированная форма № ОП-5)» с сайта primadoc.ru. Документ, заполненный под вашу ситуацию, собирается в конструкторе: https://primadoc.ru/doc/zakupochnyy-akt-unificirovannaya-forma-op-5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Закупочный акт (унифицированная форма № ОП-5) — пустой бланк</dc:title>
  <dc:creator>Примадок</dc:creator>
  <dcterms:created xsi:type="dcterms:W3CDTF">2026-09-12T08:03:40Z</dcterms:created>
</cp:coreProperties>
</file>