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Управление Роскомнадзора по Центральному федеральному округу</w:t>
      </w:r>
    </w:p>
    <w:p>
      <w:pPr>
        <w:ind w:left="4820"/>
        <w:jc w:val="left"/>
      </w:pPr>
      <w:r>
        <w:t xml:space="preserve">от оператора: ООО «Ромашка», ОГРН 1157746000111, 101000, г. Москва, ул. Ленина, д. 1, оф. 12</w:t>
      </w:r>
    </w:p>
    <w:p>
      <w:pPr>
        <w:ind w:left="4820"/>
        <w:jc w:val="left"/>
      </w:pPr>
      <w:r>
        <w:t xml:space="preserve">Регистрационный номер в реестре операторов: 77-24-012345</w:t>
      </w:r>
    </w:p>
    <w:p>
      <w:pPr>
        <w:pStyle w:val="DocTitle"/>
      </w:pPr>
      <w:r>
        <w:t xml:space="preserve">Уведомление в Роскомнадзор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об операторе</w:t>
      </w:r>
    </w:p>
    <w:p>
      <w:pPr>
        <w:ind w:firstLine="425"/>
      </w:pPr>
      <w:r>
        <w:t xml:space="preserve">Оператор: ООО «Ромашка», ОГРН 1157746000111, 101000, г. Москва, ул. Ленина, д. 1, оф. 12.</w:t>
      </w:r>
    </w:p>
    <w:p>
      <w:pPr>
        <w:ind w:firstLine="425"/>
      </w:pPr>
      <w:r>
        <w:t xml:space="preserve">Оператор направляет в уполномоченный орган по защите прав субъектов персональных данных настоящее уведомление: Об обработке персональных данных.</w:t>
      </w:r>
    </w:p>
    <w:p>
      <w:pPr>
        <w:ind w:firstLine="425"/>
      </w:pPr>
      <w:r>
        <w:t xml:space="preserve">Ответственный за организацию обработки персональных данных: юрист Смирнова Ольга Викторовна, +7 (495) 111-22-33, dpo@romashka.ru (ст. 22.1 152-ФЗ).</w:t>
      </w:r>
    </w:p>
    <w:p>
      <w:pPr>
        <w:pStyle w:val="ClauseHeading"/>
      </w:pPr>
      <w:r>
        <w:rPr>
          <w:b/>
        </w:rPr>
        <w:t xml:space="preserve">Предмет уведомления и срок подачи</w:t>
      </w:r>
    </w:p>
    <w:p>
      <w:pPr>
        <w:ind w:firstLine="425"/>
      </w:pPr>
      <w:r>
        <w:t xml:space="preserve">Оператор, приступающий к обработке персональных данных, обязан уведомить об этом уполномоченный орган до начала обработки (ст. 22 152-ФЗ).</w:t>
      </w:r>
    </w:p>
    <w:p>
      <w:pPr>
        <w:ind w:firstLine="425"/>
      </w:pPr>
      <w:r>
        <w:t xml:space="preserve">Уведомление подаётся независимо от количества субъектов и от того, ведётся ли обработка с использованием средств автоматизации.</w:t>
      </w:r>
    </w:p>
    <w:p>
      <w:pPr>
        <w:ind w:firstLine="425"/>
      </w:pPr>
      <w:r>
        <w:t xml:space="preserve">Освобождения, ранее позволявшие не уведомлять при обработке данных работников и сторон договора, из закона исключены: подавать уведомление обязано подавляющее большинство операторов.</w:t>
      </w:r>
    </w:p>
    <w:p>
      <w:pPr>
        <w:pStyle w:val="ClauseHeading"/>
      </w:pPr>
      <w:r>
        <w:rPr>
          <w:b/>
        </w:rPr>
        <w:t xml:space="preserve">Цели, субъекты и категории данных</w:t>
      </w:r>
    </w:p>
    <w:p>
      <w:pPr>
        <w:ind w:firstLine="425"/>
      </w:pPr>
      <w:r>
        <w:t xml:space="preserve">Цели обработки: Исполнение договоров розничной купли-продажи и доставка заказов; ведение программы лояльности; кадровый учёт и исполнение трудовых договоров; рассмотрение обращений покупателей.</w:t>
      </w:r>
    </w:p>
    <w:p>
      <w:pPr>
        <w:ind w:firstLine="425"/>
      </w:pPr>
      <w:r>
        <w:t xml:space="preserve">Категории субъектов персональных данных: Покупатели интернет-магазина, работники и соискатели, представители контрагентов.</w:t>
      </w:r>
    </w:p>
    <w:p>
      <w:pPr>
        <w:ind w:firstLine="425"/>
      </w:pPr>
      <w:r>
        <w:t xml:space="preserve">Категории обрабатываемых персональных данных: ФИО, дата рождения, паспортные данные, адрес доставки, телефон, e-mail, сведения о заказах; для работников — СНИЛС, ИНН, сведения об образовании и трудовой деятельности.</w:t>
      </w:r>
    </w:p>
    <w:p>
      <w:pPr>
        <w:ind w:firstLine="425"/>
      </w:pPr>
      <w:r>
        <w:t xml:space="preserve">Обработка специальных категорий и биометрических персональных данных ведётся только при наличии предусмотренного законом основания и указывается в уведомлении отдельно.</w:t>
      </w:r>
    </w:p>
    <w:p>
      <w:pPr>
        <w:pStyle w:val="ClauseHeading"/>
      </w:pPr>
      <w:r>
        <w:rPr>
          <w:b/>
        </w:rPr>
        <w:t xml:space="preserve">Правовое основание и перечень действий с данными</w:t>
      </w:r>
    </w:p>
    <w:p>
      <w:pPr>
        <w:ind w:firstLine="425"/>
      </w:pPr>
      <w:r>
        <w:t xml:space="preserve">Правовое основание обработки: Федеральный закон № 152-ФЗ, Трудовой кодекс РФ, договоры розничной купли-продажи с покупателями, согласия субъектов на обработку данных в программе лояльности.</w:t>
      </w:r>
    </w:p>
    <w:p>
      <w:pPr>
        <w:ind w:firstLine="425"/>
      </w:pPr>
      <w:r>
        <w:t xml:space="preserve">Перечень действий с персональными данными и способы их обработки: Сбор, запись, систематизация, накопление, хранение, уточнение, извлечение, использование, передача (предоставление, доступ), блокирование, удаление, уничтожение; смешанная обработка с передачей по внутренней сети и через интернет.</w:t>
      </w:r>
    </w:p>
    <w:p>
      <w:pPr>
        <w:ind w:firstLine="425"/>
      </w:pPr>
      <w:r>
        <w:t xml:space="preserve">Дата начала обработки персональных данных: 01.03.2026.</w:t>
      </w:r>
    </w:p>
    <w:p>
      <w:pPr>
        <w:ind w:firstLine="425"/>
      </w:pPr>
      <w:r>
        <w:t xml:space="preserve">Срок или условие прекращения обработки: до достижения целей обработки; для кадровых документов — сроки, установленные архивным законодательством.</w:t>
      </w:r>
    </w:p>
    <w:p>
      <w:pPr>
        <w:pStyle w:val="ClauseHeading"/>
      </w:pPr>
      <w:r>
        <w:rPr>
          <w:b/>
        </w:rPr>
        <w:t xml:space="preserve">Меры обеспечения безопасности</w:t>
      </w:r>
    </w:p>
    <w:p>
      <w:pPr>
        <w:ind w:firstLine="425"/>
      </w:pPr>
      <w:r>
        <w:t xml:space="preserve">Оператор применяет правовые, организационные и технические меры по обеспечению безопасности персональных данных: Назначен ответственный за организацию обработки; утверждены политика и локальные акты; доступ разграничен по ролям и журналируется; серверы размещены в РФ, каналы шифруются; работники обучены и подписали обязательства о неразглашении.</w:t>
      </w:r>
    </w:p>
    <w:p>
      <w:pPr>
        <w:ind w:firstLine="425"/>
      </w:pPr>
      <w:r>
        <w:t xml:space="preserve">Меры принимаются с учётом требований к защите информационных систем персональных данных и определённого оператором уровня защищённости (ст. 19 152-ФЗ).</w:t>
      </w:r>
    </w:p>
    <w:p>
      <w:pPr>
        <w:ind w:firstLine="425"/>
      </w:pPr>
      <w:r>
        <w:t xml:space="preserve">Оператор осуществляет внутренний контроль соответствия обработки требованиям закона и принятым локальным актам (ст. 18.1 152-ФЗ).</w:t>
      </w:r>
    </w:p>
    <w:p>
      <w:pPr>
        <w:pStyle w:val="ClauseHeading"/>
      </w:pPr>
      <w:r>
        <w:rPr>
          <w:b/>
        </w:rPr>
        <w:t xml:space="preserve">Место нахождения баз данных</w:t>
      </w:r>
    </w:p>
    <w:p>
      <w:pPr>
        <w:ind w:firstLine="425"/>
      </w:pPr>
      <w:r>
        <w:t xml:space="preserve">Место нахождения баз данных, содержащих персональные данные граждан Российской Федерации: Центр обработки данных арендодателя, г. Москва, ул. Складочная, д. 3, стр. 6.</w:t>
      </w:r>
    </w:p>
    <w:p>
      <w:pPr>
        <w:ind w:firstLine="425"/>
      </w:pPr>
      <w:r>
        <w:t xml:space="preserve">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Использование иностранных сервисов допускается только при условии, что первичная база данных остаётся на территории Российской Федерации.</w:t>
      </w:r>
    </w:p>
    <w:p>
      <w:pPr>
        <w:pStyle w:val="ClauseHeading"/>
      </w:pPr>
      <w:r>
        <w:rPr>
          <w:b/>
        </w:rPr>
        <w:t xml:space="preserve">Уведомление о намерении осуществлять обработку</w:t>
      </w:r>
    </w:p>
    <w:p>
      <w:pPr>
        <w:ind w:firstLine="425"/>
      </w:pPr>
      <w:r>
        <w:t xml:space="preserve">Оператор уведомляет о намерении осуществлять обработку персональных данных и приступает к обработке с 01.03.2026.</w:t>
      </w:r>
    </w:p>
    <w:p>
      <w:pPr>
        <w:ind w:firstLine="425"/>
      </w:pPr>
      <w:r>
        <w:t xml:space="preserve">Уведомление подаётся до начала обработки; фактическое начало обработки до подачи уведомления является нарушением независимо от соблюдения остальных требований закона.</w:t>
      </w:r>
    </w:p>
    <w:p>
      <w:pPr>
        <w:ind w:firstLine="425"/>
      </w:pPr>
      <w:r>
        <w:t xml:space="preserve">После рассмотрения уведомления сведения об операторе вносятся в реестр операторов, осуществляющих обработку персональных данных; реестр является открытым.</w:t>
      </w:r>
    </w:p>
    <w:p>
      <w:pPr>
        <w:pStyle w:val="ClauseHeading"/>
      </w:pPr>
      <w:r>
        <w:rPr>
          <w:b/>
        </w:rPr>
        <w:t xml:space="preserve">Уведомление об изменении сведений</w:t>
      </w:r>
    </w:p>
    <w:p>
      <w:pPr>
        <w:ind w:firstLine="425"/>
      </w:pPr>
      <w:r>
        <w:t xml:space="preserve">Оператор уведомляет об изменении сведений, ранее внесённых в реестр операторов.</w:t>
      </w:r>
    </w:p>
    <w:p>
      <w:pPr>
        <w:ind w:firstLine="425"/>
      </w:pPr>
      <w:r>
        <w:t xml:space="preserve">Изменившиеся сведения: Изменён адрес места нахождения оператора: прежний — г. Москва, ул. Садовая, д. 8; новый — г. Москва, ул. Ленина, д. 1, оф. 12. Добавлена цель обработки: рассмотрение обращений через чат на сайте..</w:t>
      </w:r>
    </w:p>
    <w:p>
      <w:pPr>
        <w:ind w:firstLine="425"/>
      </w:pPr>
      <w:r>
        <w:t xml:space="preserve">Уведомление об изменении сведений подаётся не позднее десяти рабочих дней с даты возникновения таких изменений (ст. 22 152-ФЗ).</w:t>
      </w:r>
    </w:p>
    <w:p>
      <w:pPr>
        <w:ind w:firstLine="425"/>
      </w:pPr>
      <w:r>
        <w:t xml:space="preserve">Уведомление подаётся по тем же правилам, что и первичное, и содержит регистрационный номер оператора в реестре.</w:t>
      </w:r>
    </w:p>
    <w:p>
      <w:pPr>
        <w:pStyle w:val="ClauseHeading"/>
      </w:pPr>
      <w:r>
        <w:rPr>
          <w:b/>
        </w:rPr>
        <w:t xml:space="preserve">Уведомление о прекращении обработки</w:t>
      </w:r>
    </w:p>
    <w:p>
      <w:pPr>
        <w:ind w:firstLine="425"/>
      </w:pPr>
      <w:r>
        <w:t xml:space="preserve">Оператор уведомляет о прекращении обработки персональных данных.</w:t>
      </w:r>
    </w:p>
    <w:p>
      <w:pPr>
        <w:ind w:firstLine="425"/>
      </w:pPr>
      <w:r>
        <w:t xml:space="preserve">Основание и дата прекращения: Обработка прекращена 30.09.2026 в связи с закрытием интернет-магазина; данные покупателей уничтожены, акт уничтожения от 30.09.2026 № 4.</w:t>
      </w:r>
    </w:p>
    <w:p>
      <w:pPr>
        <w:ind w:firstLine="425"/>
      </w:pPr>
      <w:r>
        <w:t xml:space="preserve">Уведомление о прекращении обработки подаётся в течение десяти рабочих дней с даты прекращения обработки (ст. 22 152-ФЗ).</w:t>
      </w:r>
    </w:p>
    <w:p>
      <w:pPr>
        <w:ind w:firstLine="425"/>
      </w:pPr>
      <w:r>
        <w:t xml:space="preserve">По достижении целей обработки либо при утрате необходимости в их достижении оператор обязан прекратить обработку и уничтожить персональные данные, а также подтвердить их уничтожение (ст. 21 152-ФЗ).</w:t>
      </w:r>
    </w:p>
    <w:p>
      <w:pPr>
        <w:pStyle w:val="ClauseHeading"/>
      </w:pPr>
      <w:r>
        <w:rPr>
          <w:b/>
        </w:rPr>
        <w:t xml:space="preserve">Уведомление о трансграничной передаче</w:t>
      </w:r>
    </w:p>
    <w:p>
      <w:pPr>
        <w:ind w:firstLine="425"/>
      </w:pPr>
      <w:r>
        <w:t xml:space="preserve">Оператор уведомляет о намерении осуществлять трансграничную передачу персональных данных в государства: Республика Беларусь, Республика Казахстан — хранение резервных копий в дата-центрах группы компаний.</w:t>
      </w:r>
    </w:p>
    <w:p>
      <w:pPr>
        <w:ind w:firstLine="425"/>
      </w:pPr>
      <w:r>
        <w:t xml:space="preserve">Уведомление о намерении осуществлять трансграничную передачу подаётся до начала такой передачи и отдельно от уведомления об обработке персональных данных (ст. 12 152-ФЗ).</w:t>
      </w:r>
    </w:p>
    <w:p>
      <w:pPr>
        <w:ind w:firstLine="425"/>
      </w:pPr>
      <w:r>
        <w:t xml:space="preserve">До начала передачи оператор получает от иностранных получателей сведения о принимаемых ими мерах защиты и об условиях прекращения обработки, а также оценивает уровень защиты прав субъектов в соответствующем государстве.</w:t>
      </w:r>
    </w:p>
    <w:p>
      <w:pPr>
        <w:ind w:firstLine="425"/>
      </w:pPr>
      <w:r>
        <w:t xml:space="preserve">Уполномоченный орган вправе запросить дополнительные сведения и по результатам рассмотрения запретить или ограничить трансграничную передачу.</w:t>
      </w:r>
    </w:p>
    <w:p>
      <w:pPr>
        <w:pStyle w:val="ClauseHeading"/>
      </w:pPr>
      <w:r>
        <w:rPr>
          <w:b/>
        </w:rPr>
        <w:t xml:space="preserve">Уведомление об инциденте</w:t>
      </w:r>
    </w:p>
    <w:p>
      <w:pPr>
        <w:ind w:firstLine="425"/>
      </w:pPr>
      <w:r>
        <w:t xml:space="preserve">Оператор уведомляет о факте неправомерной или случайной передачи персональных данных, повлёкшей нарушение прав субъектов.</w:t>
      </w:r>
    </w:p>
    <w:p>
      <w:pPr>
        <w:ind w:firstLine="425"/>
      </w:pPr>
      <w:r>
        <w:t xml:space="preserve">Дата и время выявления инцидента: 12 сентября 2026 года, 09:40 (мск). Обстоятельства: 12.09.2026 в 09:40 выявлен неправомерный доступ к базе заказов интернет-магазина; предположительно затронуты ФИО, телефоны и адреса доставки около 12 000 покупателей; доступ закрыт в 10:15.</w:t>
      </w:r>
    </w:p>
    <w:p>
      <w:pPr>
        <w:ind w:firstLine="425"/>
      </w:pPr>
      <w:r>
        <w:t xml:space="preserve">Уведомление о произошедшем инциденте направляется в течение двадцати четырёх часов с момента его выявления, а о результатах внутреннего расследования и о лицах, виновных в допущенном нарушении, — в течение семидесяти двух часов (ст. 21 152-ФЗ ч. 3.1).</w:t>
      </w:r>
    </w:p>
    <w:p>
      <w:pPr>
        <w:ind w:firstLine="425"/>
      </w:pPr>
      <w:r>
        <w:t xml:space="preserve">Уведомление об инциденте не заменяет и не отменяет уведомление об обработке персональных данных: это самостоятельная обязанность с самостоятельным сроком.</w:t>
      </w:r>
    </w:p>
    <w:p>
      <w:pPr>
        <w:ind w:firstLine="425"/>
      </w:pPr>
      <w:r>
        <w:t xml:space="preserve">Во всём, что не урегулировано настоящим уведомлением, оператор руководствуется Федеральным законом «О персональных данных» и порядком ведения реестра операторов, установленным уполномоченным органом.</w:t>
      </w:r>
    </w:p>
    <w:p>
      <w:pPr>
        <w:ind w:firstLine="425"/>
      </w:pPr>
      <w:r>
        <w:t xml:space="preserve">Изменение сведений, указанных в настоящем уведомлении, оформляется новым уведомлением с указанием регистрационного номера оператора.</w:t>
      </w:r>
    </w:p>
    <w:p>
      <w:pPr>
        <w:ind w:firstLine="425"/>
      </w:pPr>
      <w:r>
        <w:t xml:space="preserve">Уведомление подписал: генеральный директор Иванов Иван Иванович.</w:t>
      </w:r>
    </w:p>
    <w:p>
      <w:pPr>
        <w:ind w:firstLine="425"/>
      </w:pPr>
      <w:r>
        <w:t xml:space="preserve">Дата уведомления: 01.01.2026.</w:t>
      </w:r>
    </w:p>
    <w:p>
      <w:pPr>
        <w:ind w:firstLine="425"/>
      </w:pPr>
      <w:r>
        <w:t xml:space="preserve">При подаче в электронной форме уведомление подписывается усиленной квалифицированной электронной подписью.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в Роскомнадзор» с сайта primadoc.ru. Документ, заполненный под вашу ситуацию, собирается в конструкторе: https://primadoc.ru/doc/uvedomlenie-v-roskomnadzor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Роскомнадзор — образец заполнения</dc:title>
  <dc:creator>Примадок</dc:creator>
  <dcterms:created xsi:type="dcterms:W3CDTF">2026-09-11T16:07:25Z</dcterms:created>
</cp:coreProperties>
</file>