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о вручении почтового отправления (форма 119)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Для чего нужен бланк уведомления о вручении</w:t>
      </w:r>
    </w:p>
    <w:p>
      <w:pPr>
        <w:ind w:firstLine="425"/>
      </w:pPr>
      <w:r>
        <w:t xml:space="preserve">Уведомление о вручении по форме 119 — это бланк, который отправитель заполняет и сдаёт вместе с регистрируемым почтовым отправлением. После доставки работник отделения связи вносит в бланк отметки о том, кому и когда вручено отправление, получатель ставит подпись, и заполненное уведомление возвращается отправителю.</w:t>
      </w:r>
    </w:p>
    <w:p>
      <w:pPr>
        <w:ind w:firstLine="425"/>
      </w:pPr>
      <w:r>
        <w:t xml:space="preserve">Вернувшийся бланк с подписью получателя и оттиском календарного штемпеля — основное доказательство того, что письмо дошло до адресата и дошло в конкретную дату. Именно им подтверждают соблюдение досудебного порядка, момент получения претензии, требования или уведомления о расторжении договора.</w:t>
      </w:r>
    </w:p>
    <w:p>
      <w:pPr>
        <w:ind w:firstLine="425"/>
      </w:pPr>
      <w:r>
        <w:t xml:space="preserve">Отправитель: Иванов Иван Иванович. Адресат: ООО «Ремстройсервис», генеральному директору Петрову И. И., 129337, город Москва, Ярославское шоссе, дом 14, офис 21. Вид отправления: заказное письмо, вид уведомления — простое.</w:t>
      </w:r>
    </w:p>
    <w:p>
      <w:pPr>
        <w:pStyle w:val="ClauseHeading"/>
      </w:pPr>
      <w:r>
        <w:rPr>
          <w:b/>
        </w:rPr>
        <w:t xml:space="preserve">Лицевая сторона бланка: куда вернуть уведомление</w:t>
      </w:r>
    </w:p>
    <w:p>
      <w:pPr>
        <w:ind w:firstLine="425"/>
      </w:pPr>
      <w:r>
        <w:t xml:space="preserve">На лицевой стороне указывается адрес, по которому почта вернёт заполненное уведомление, — то есть адрес самого отправителя письма.</w:t>
      </w:r>
    </w:p>
    <w:p>
      <w:pPr>
        <w:ind w:firstLine="425"/>
      </w:pPr>
      <w:r>
        <w:t xml:space="preserve">Куда: 117418, город Москва, улица Профсоюзная, дом 9, квартира 33.</w:t>
      </w:r>
    </w:p>
    <w:p>
      <w:pPr>
        <w:ind w:firstLine="425"/>
      </w:pPr>
      <w:r>
        <w:t xml:space="preserve">Кому: Смирнову Алексею Викторовичу.</w:t>
      </w:r>
    </w:p>
    <w:p>
      <w:pPr>
        <w:ind w:firstLine="425"/>
      </w:pPr>
      <w:r>
        <w:t xml:space="preserve">Здесь же отмечается вид уведомления — простое: от этого зависит и тариф, и то, будет ли у возвращаемого бланка собственный номер для отслеживания.</w:t>
      </w:r>
    </w:p>
    <w:p>
      <w:pPr>
        <w:ind w:firstLine="425"/>
      </w:pPr>
      <w:r>
        <w:t xml:space="preserve">Индекс в адресе возврата обязателен: без него бланк уйдёт в сортировку и вернётся к вам с задержкой.</w:t>
      </w:r>
    </w:p>
    <w:p>
      <w:pPr>
        <w:pStyle w:val="ClauseHeading"/>
      </w:pPr>
      <w:r>
        <w:rPr>
          <w:b/>
        </w:rPr>
        <w:t xml:space="preserve">Обратная сторона бланка: сведения об отправлении</w:t>
      </w:r>
    </w:p>
    <w:p>
      <w:pPr>
        <w:ind w:firstLine="425"/>
      </w:pPr>
      <w:r>
        <w:t xml:space="preserve">На обратной стороне описывается само отправление, к которому приложено уведомление.</w:t>
      </w:r>
    </w:p>
    <w:p>
      <w:pPr>
        <w:ind w:firstLine="425"/>
      </w:pPr>
      <w:r>
        <w:t xml:space="preserve">Вид и категория отправления: заказное письмо. Номер почтового идентификатора: 80098765432101.</w:t>
      </w:r>
    </w:p>
    <w:p>
      <w:pPr>
        <w:ind w:firstLine="425"/>
      </w:pPr>
      <w:r>
        <w:t xml:space="preserve">Отправление адресовано: ООО «Ремстройсервис», генеральному директору Петрову И. И., адрес: 129337, город Москва, Ярославское шоссе, дом 14, офис 21.</w:t>
      </w:r>
    </w:p>
    <w:p>
      <w:pPr>
        <w:ind w:firstLine="425"/>
      </w:pPr>
      <w:r>
        <w:t xml:space="preserve">Отправление сдано в отделение связи 127549, Москва 17.08.2026.</w:t>
      </w:r>
    </w:p>
    <w:p>
      <w:pPr>
        <w:ind w:firstLine="425"/>
      </w:pPr>
      <w:r>
        <w:t xml:space="preserve">Особые отметки отправителя: вручить лично адресату.</w:t>
      </w:r>
    </w:p>
    <w:p>
      <w:pPr>
        <w:ind w:firstLine="425"/>
      </w:pPr>
      <w:r>
        <w:t xml:space="preserve">Отправитель направляет адресату претензию контрагенту — графа о содержимом отправления заполняется по желанию отправителя и на порядок доставки не влияет, но помогает потом связать вернувшийся бланк с конкретным делом.</w:t>
      </w:r>
    </w:p>
    <w:p>
      <w:pPr>
        <w:pStyle w:val="ClauseHeading"/>
      </w:pPr>
      <w:r>
        <w:rPr>
          <w:b/>
        </w:rPr>
        <w:t xml:space="preserve">Отметки о вручении отправления</w:t>
      </w:r>
    </w:p>
    <w:p>
      <w:pPr>
        <w:ind w:firstLine="425"/>
      </w:pPr>
      <w:r>
        <w:t xml:space="preserve">Этот блок заполняет работник отделения связи при вручении отправления, отправитель его не заполняет: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83"/>
        <w:gridCol w:w="1377"/>
        <w:gridCol w:w="2295"/>
        <w:gridCol w:w="2754"/>
        <w:gridCol w:w="1530"/>
      </w:tblGrid>
      <w:tr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Отправление вручено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вручения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получателя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или доверенность получателя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Отметка о вручении подтверждается подписью работника отделения связи и оттиском календарного штемпеля отделения места вручения.</w:t>
      </w:r>
    </w:p>
    <w:p>
      <w:pPr>
        <w:ind w:firstLine="425"/>
      </w:pPr>
      <w:r>
        <w:t xml:space="preserve">Если отправление вручено представителю, в графе о документе указываются реквизиты доверенности или иного документа, подтверждающего полномочия, — эта запись важна, когда адресат потом заявляет, что письмо получил посторонний человек.</w:t>
      </w:r>
    </w:p>
    <w:p>
      <w:pPr>
        <w:pStyle w:val="ClauseHeading"/>
      </w:pPr>
      <w:r>
        <w:rPr>
          <w:b/>
        </w:rPr>
        <w:t xml:space="preserve">Как заполнить бланк</w:t>
      </w:r>
    </w:p>
    <w:p>
      <w:pPr>
        <w:ind w:firstLine="425"/>
      </w:pPr>
      <w:r>
        <w:t xml:space="preserve">Бланк заполняют печатными буквами, чернилами одного цвета, без исправлений и подчисток: исправленный бланк отделение связи не примет.</w:t>
      </w:r>
    </w:p>
    <w:p>
      <w:pPr>
        <w:ind w:firstLine="425"/>
      </w:pPr>
      <w:r>
        <w:t xml:space="preserve">Адрес возврата пишут так же аккуратно, как адрес адресата, — уведомление возвращается именно по нему, и ошибка в индексе означает, что доказательство доставки до вас не дойдёт.</w:t>
      </w:r>
    </w:p>
    <w:p>
      <w:pPr>
        <w:ind w:firstLine="425"/>
      </w:pPr>
      <w:r>
        <w:t xml:space="preserve">Адрес адресата в уведомлении должен слово в слово совпадать с адресом на конверте: расхождение даёт другой стороне повод заявить, что письмо направлено не по её адресу.</w:t>
      </w:r>
    </w:p>
    <w:p>
      <w:pPr>
        <w:ind w:firstLine="425"/>
      </w:pPr>
      <w:r>
        <w:t xml:space="preserve">Графы, которые заполняет почта, отправитель не трогает — их оставляют пустыми.</w:t>
      </w:r>
    </w:p>
    <w:p>
      <w:pPr>
        <w:ind w:firstLine="425"/>
      </w:pPr>
      <w:r>
        <w:t xml:space="preserve">Заполнено: 17.08.2026.</w:t>
      </w:r>
    </w:p>
    <w:p>
      <w:pPr>
        <w:pStyle w:val="ClauseHeading"/>
      </w:pPr>
      <w:r>
        <w:rPr>
          <w:b/>
        </w:rPr>
        <w:t xml:space="preserve">Как сдать отправление и что делать, если уведомление не вернулось</w:t>
      </w:r>
    </w:p>
    <w:p>
      <w:pPr>
        <w:ind w:firstLine="425"/>
      </w:pPr>
      <w:r>
        <w:t xml:space="preserve">Заполненный бланк уведомления передают работнику отделения связи вместе с письмом при приёме: уведомление о вручении нельзя добавить к отправлению после того, как оно ушло.</w:t>
      </w:r>
    </w:p>
    <w:p>
      <w:pPr>
        <w:ind w:firstLine="425"/>
      </w:pPr>
      <w:r>
        <w:t xml:space="preserve">Оплачивается и пересылка отправления, и само уведомление, поэтому сохраняйте кассовый чек — он подтверждает дату сдачи отправления и содержит номер идентификатора.</w:t>
      </w:r>
    </w:p>
    <w:p>
      <w:pPr>
        <w:ind w:firstLine="425"/>
      </w:pPr>
      <w:r>
        <w:t xml:space="preserve">Срок возврата уведомления зависит от того, как быстро вручено письмо: по опыту это от одной до трёх недель, а при неудачной доставке бланк возвращается с отметкой о причине — «адресат отсутствует», «истёк срок хранения», «отказ от получения».</w:t>
      </w:r>
    </w:p>
    <w:p>
      <w:pPr>
        <w:ind w:firstLine="425"/>
      </w:pPr>
      <w:r>
        <w:t xml:space="preserve">Если уведомление не вернулось, доказательством служит отчёт об отслеживании отправления с сайта почты: распечатка отчёта с датой вручения принимается судами, а при необходимости в отделении связи запрашивают справку о доставке.</w:t>
      </w:r>
    </w:p>
    <w:p>
      <w:pPr>
        <w:ind w:firstLine="425"/>
      </w:pPr>
      <w:r>
        <w:t xml:space="preserve">По номеру 80098765432101 отслеживайте отправление сами и сохраните отчёт до того, как данные уйдут в архив.______Номер идентификатора вам сообщат при приёме отправления — впишите его в свой экземпляр документов, иначе отследить доставку будет нечем.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отправлений с уведомлением о вручении</w:t>
      </w:r>
    </w:p>
    <w:p>
      <w:pPr>
        <w:ind w:firstLine="425"/>
      </w:pPr>
      <w:r>
        <w:t xml:space="preserve">Реестр помогает не потерять доказательства доставки, когда писем несколько: в нём фиксируются номер отправления, адресат, дата сдачи и дата возврата уведомления.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007"/>
        <w:gridCol w:w="1439"/>
        <w:gridCol w:w="2014"/>
        <w:gridCol w:w="1295"/>
        <w:gridCol w:w="1295"/>
        <w:gridCol w:w="2158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Адресат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отправлено</w:t>
            </w:r>
          </w:p>
        </w:tc>
        <w:tc>
          <w:tcPr>
            <w:tcW w:w="10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идентификатора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сдачи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вручения</w:t>
            </w:r>
          </w:p>
        </w:tc>
        <w:tc>
          <w:tcPr>
            <w:tcW w:w="11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 уведомления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Незаполненные строки прочеркните, а вернувшиеся уведомления храните подшитыми к реестру в том же порядке.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о вручении почтового отправления (форма 119)» с сайта primadoc.ru. Документ, заполненный под вашу ситуацию, собирается в конструкторе: https://primadoc.ru/doc/uvedomlenie-o-vruchenii-pochtovogo-otpravleniya-forma-119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вручении почтового отправления (форма 119) — образец заполнения</dc:title>
  <dc:creator>Примадок</dc:creator>
  <dcterms:created xsi:type="dcterms:W3CDTF">2026-09-11T04:06:32Z</dcterms:created>
</cp:coreProperties>
</file>