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контрагенту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Исх. № 74/26 от 16.03.2026</w:t>
      </w:r>
    </w:p>
    <w:p>
      <w:pPr>
        <w:ind w:firstLine="425"/>
      </w:pPr>
      <w:r>
        <w:t xml:space="preserve">Между Иванов Иван Иванович и Петров Пётр Петрович заключён Договор поставки строительных материалов № 17/26 от 12.01.2026 (далее — Договор), обязательства по которому продолжают действовать.</w:t>
      </w:r>
    </w:p>
    <w:p>
      <w:pPr>
        <w:ind w:firstLine="425"/>
      </w:pPr>
      <w:r>
        <w:t xml:space="preserve">Предмет Договора: Товар (купля-продажа, поставка).</w:t>
      </w:r>
    </w:p>
    <w:p>
      <w:pPr>
        <w:ind w:firstLine="425"/>
      </w:pPr>
      <w:r>
        <w:t xml:space="preserve">Настоящим уведомлением Иванов Иван Иванович доводит до сведения второй стороны следующее: Уступка права требования (цессия) новому кредитору.</w:t>
      </w:r>
    </w:p>
    <w:p>
      <w:pPr>
        <w:ind w:firstLine="425"/>
      </w:pPr>
      <w:r>
        <w:t xml:space="preserve">Уведомление является юридически значимым сообщением: с момента его доставки для второй стороны наступают описанные ниже последствия.</w:t>
      </w:r>
    </w:p>
    <w:p>
      <w:pPr>
        <w:pStyle w:val="ClauseHeading"/>
      </w:pPr>
      <w:r>
        <w:rPr>
          <w:b/>
        </w:rPr>
        <w:t xml:space="preserve">С какой даты применяются изменения</w:t>
      </w:r>
    </w:p>
    <w:p>
      <w:pPr>
        <w:ind w:firstLine="425"/>
      </w:pPr>
      <w:r>
        <w:t xml:space="preserve">Изменения применяются с 01.04.2026; до этой даты исполнение по прежним данным считается надлежащим.</w:t>
      </w:r>
    </w:p>
    <w:p>
      <w:pPr>
        <w:pStyle w:val="ClauseHeading"/>
      </w:pPr>
      <w:r>
        <w:rPr>
          <w:b/>
        </w:rPr>
        <w:t xml:space="preserve">Основание требования по Договору</w:t>
      </w:r>
    </w:p>
    <w:p>
      <w:pPr>
        <w:ind w:firstLine="425"/>
      </w:pPr>
      <w:r>
        <w:t xml:space="preserve">Товар поставлен по накладным № 41 от 02.02.2026 и № 58 от 24.02.2026 на общую сумму 485 000 рублей; срок оплаты по договору истёк 10.03.2026, оплата не поступила.</w:t>
      </w:r>
    </w:p>
    <w:p>
      <w:pPr>
        <w:ind w:firstLine="425"/>
      </w:pPr>
      <w:r>
        <w:t xml:space="preserve">Общий размер требования по Договору на дату настоящего уведомления составляет 485000.</w:t>
      </w:r>
    </w:p>
    <w:p>
      <w:pPr>
        <w:pStyle w:val="ClauseHeading"/>
      </w:pPr>
      <w:r>
        <w:rPr>
          <w:b/>
        </w:rPr>
        <w:t xml:space="preserve">Уступка права требования новому кредитору</w:t>
      </w:r>
    </w:p>
    <w:p>
      <w:pPr>
        <w:ind w:firstLine="425"/>
      </w:pPr>
      <w:r>
        <w:t xml:space="preserve">Договором уступки права требования № Ц-3/2026 от 13.03.2026 право требования по Договору передано новому кредитору: Общество с ограниченной ответственностью «Василёк», ИНН 7719876543, адрес: 127015, г. Москва, ул. Новодмитровская, д. 2, корп. 1, оф. 305.</w:t>
      </w:r>
    </w:p>
    <w:p>
      <w:pPr>
        <w:ind w:firstLine="425"/>
      </w:pPr>
      <w:r>
        <w:t xml:space="preserve">Объём переданного права: Право требования переходит в полном объёме, размер уступленного требования — 485000.</w:t>
      </w:r>
    </w:p>
    <w:p>
      <w:pPr>
        <w:ind w:firstLine="425"/>
      </w:pPr>
      <w:r>
        <w:t xml:space="preserve">Согласие должника на уступку денежного требования не требуется, если только запрет уступки прямо не установлен Договором; уведомление направляется для того, чтобы исполнение было произведено надлежащему лицу.</w:t>
      </w:r>
    </w:p>
    <w:p>
      <w:pPr>
        <w:pStyle w:val="ClauseHeading"/>
      </w:pPr>
      <w:r>
        <w:rPr>
          <w:b/>
        </w:rPr>
        <w:t xml:space="preserve">Куда платить после уступки</w:t>
      </w:r>
    </w:p>
    <w:p>
      <w:pPr>
        <w:ind w:firstLine="425"/>
      </w:pPr>
      <w:r>
        <w:t xml:space="preserve">С 01.04.2026 исполнение по Договору принимает Общество с ограниченной ответственностью «Василёк» по реквизитам: расчётный счёт 40702810900000012345 в ПАО «Первый Городской Банк», г. Москва, отделение «Басманное», БИК 044525225, корреспондентский счёт 30101810400000000225.</w:t>
      </w:r>
    </w:p>
    <w:p>
      <w:pPr>
        <w:ind w:firstLine="425"/>
      </w:pPr>
      <w:r>
        <w:t xml:space="preserve">В назначении платежа указывать: Оплата по договору № 17/26 от 12.01.2026 за ООО «Ромашка» по договору цессии № Ц-3/2026</w:t>
      </w:r>
    </w:p>
    <w:p>
      <w:pPr>
        <w:ind w:firstLine="425"/>
      </w:pPr>
      <w:r>
        <w:t xml:space="preserve">Прежний счёт 40702810100000098765 для расчётов по Договору более не используется.</w:t>
      </w:r>
    </w:p>
    <w:p>
      <w:pPr>
        <w:pStyle w:val="ClauseHeading"/>
      </w:pPr>
      <w:r>
        <w:rPr>
          <w:b/>
        </w:rPr>
        <w:t xml:space="preserve">Новые банковские реквизиты</w:t>
      </w:r>
    </w:p>
    <w:p>
      <w:pPr>
        <w:ind w:firstLine="425"/>
      </w:pPr>
      <w:r>
        <w:t xml:space="preserve">Причина изменения: Смена обслуживающего банка.</w:t>
      </w:r>
    </w:p>
    <w:p>
      <w:pPr>
        <w:ind w:firstLine="425"/>
      </w:pPr>
      <w:r>
        <w:t xml:space="preserve">С 01.04.2026 все платежи по Договору перечисляются по реквизитам: получатель Общество с ограниченной ответственностью «Василёк», расчётный счёт 40702810900000012345 в ПАО «Первый Городской Банк», г. Москва, отделение «Басманное», БИК 044525225, корреспондентский счёт 30101810400000000225.</w:t>
      </w:r>
    </w:p>
    <w:p>
      <w:pPr>
        <w:ind w:firstLine="425"/>
      </w:pPr>
      <w:r>
        <w:t xml:space="preserve">Назначение платежа указывать в следующем виде: Оплата по договору № 17/26 от 12.01.2026 за ООО «Ромашка» по договору цессии № Ц-3/2026</w:t>
      </w:r>
    </w:p>
    <w:p>
      <w:pPr>
        <w:ind w:firstLine="425"/>
      </w:pPr>
      <w:r>
        <w:t xml:space="preserve">Прежний счёт 40702810100000098765 закрывается, и платежи, поступившие на него после указанной даты, будут возвращены плательщику банком.</w:t>
      </w:r>
    </w:p>
    <w:p>
      <w:pPr>
        <w:pStyle w:val="ClauseHeading"/>
      </w:pPr>
      <w:r>
        <w:rPr>
          <w:b/>
        </w:rPr>
        <w:t xml:space="preserve">Смена наименования, адреса или руководителя</w:t>
      </w:r>
    </w:p>
    <w:p>
      <w:pPr>
        <w:ind w:firstLine="425"/>
      </w:pPr>
      <w:r>
        <w:t xml:space="preserve">С 01.04.2026 организация действует под наименованием Общество с ограниченной ответственностью «Ромашка Групп», адрес: 105066, г. Москва, ул. Ольховская, д. 14, стр. 3, оф. 21, запись об изменении внесена в ЕГРЮЛ 11.03.2026.</w:t>
      </w:r>
    </w:p>
    <w:p>
      <w:pPr>
        <w:ind w:firstLine="425"/>
      </w:pPr>
      <w:r>
        <w:t xml:space="preserve">Полномочия единоличного исполнительного органа осуществляет Генеральный директор Кузнецов Олег Борисович, действующий на основании устава.</w:t>
      </w:r>
    </w:p>
    <w:p>
      <w:pPr>
        <w:ind w:firstLine="425"/>
      </w:pPr>
      <w:r>
        <w:t xml:space="preserve">Смена наименования, адреса и руководителя не влечёт перемены лица в обязательстве: Договор продолжает действовать без переоформления, а все ранее выданные обязательства сохраняют силу.</w:t>
      </w:r>
    </w:p>
    <w:p>
      <w:pPr>
        <w:ind w:firstLine="425"/>
      </w:pPr>
      <w:r>
        <w:t xml:space="preserve">Просим использовать новые данные при оформлении счетов, накладных, актов и счетов-фактур начиная с указанной даты.</w:t>
      </w:r>
    </w:p>
    <w:p>
      <w:pPr>
        <w:pStyle w:val="ClauseHeading"/>
      </w:pPr>
      <w:r>
        <w:rPr>
          <w:b/>
        </w:rPr>
        <w:t xml:space="preserve">Новый адрес для юридически значимых сообщений</w:t>
      </w:r>
    </w:p>
    <w:p>
      <w:pPr>
        <w:ind w:firstLine="425"/>
      </w:pPr>
      <w:r>
        <w:t xml:space="preserve">С 01.04.2026 юридически значимые сообщения по Договору направляются по адресу: 105066, г. Москва, ул. Ольховская, д. 14, стр. 3, оф. 21, электронная почта: office@romashka-group.ru.</w:t>
      </w:r>
    </w:p>
    <w:p>
      <w:pPr>
        <w:ind w:firstLine="425"/>
      </w:pPr>
      <w:r>
        <w:t xml:space="preserve">Сообщение, доставленное по указанному адресу, считается полученной стороной, даже если она фактически по этому адресу не находится и корреспонденцию не получила.</w:t>
      </w:r>
    </w:p>
    <w:p>
      <w:pPr>
        <w:ind w:firstLine="425"/>
      </w:pPr>
      <w:r>
        <w:t xml:space="preserve">Прежний адрес для направления корреспонденции с указанной даты не используется.</w:t>
      </w:r>
    </w:p>
    <w:p>
      <w:pPr>
        <w:pStyle w:val="ClauseHeading"/>
      </w:pPr>
      <w:r>
        <w:rPr>
          <w:b/>
        </w:rPr>
        <w:t xml:space="preserve">Состояние исполнения по Договору на дату уведомления</w:t>
      </w:r>
    </w:p>
    <w:p>
      <w:pPr>
        <w:ind w:firstLine="425"/>
      </w:pPr>
      <w:r>
        <w:t xml:space="preserve">По состоянию на 16.03.2026 исполнение по Договору находится в следующем состоянии: Товар поставлен по накладным № 41 от 02.02.2026 и № 58 от 24.02.2026 на общую сумму 485 000 рублей; срок оплаты по договору истёк 10.03.2026, оплата не поступила.</w:t>
      </w:r>
    </w:p>
    <w:p>
      <w:pPr>
        <w:ind w:firstLine="425"/>
      </w:pPr>
      <w:r>
        <w:t xml:space="preserve">Сторона, добросовестно исполняющая обязательство, обязана своевременно сообщать другой стороне обо всём, что имеет значение для исполнения: о готовности к передаче, о препятствиях, о выявленных недостатках и о сроках.</w:t>
      </w:r>
    </w:p>
    <w:p>
      <w:pPr>
        <w:ind w:firstLine="425"/>
      </w:pPr>
      <w:r>
        <w:t xml:space="preserve">Молчание в такой ситуации работает против молчащего: не сообщив о препятствии или недостатке, сторона впоследствии теряет право на него ссылаться.</w:t>
      </w:r>
    </w:p>
    <w:p>
      <w:pPr>
        <w:ind w:firstLine="425"/>
      </w:pPr>
      <w:r>
        <w:t xml:space="preserve">Настоящее уведомление направляется до предъявления претензии и до обращения в суд и является досудебным шагом по урегулированию вопроса.</w:t>
      </w:r>
    </w:p>
    <w:p>
      <w:pPr>
        <w:pStyle w:val="ClauseHeading"/>
      </w:pPr>
      <w:r>
        <w:rPr>
          <w:b/>
        </w:rPr>
        <w:t xml:space="preserve">Готовность к передаче</w:t>
      </w:r>
    </w:p>
    <w:p>
      <w:pPr>
        <w:ind w:firstLine="425"/>
      </w:pPr>
      <w:r>
        <w:t xml:space="preserve">Сообщаем о готовности к передаче: Кирпич керамический рядовой М-150, 12 поддонов, 8 640 штук.</w:t>
      </w:r>
    </w:p>
    <w:p>
      <w:pPr>
        <w:ind w:firstLine="425"/>
      </w:pPr>
      <w:r>
        <w:t xml:space="preserve">Дата готовности: 24.03.2026. Место передачи: склад отправителя: г. Москва, ул. Складская, д. 7, ворота № 3, с 9:00 до 18:00.</w:t>
      </w:r>
    </w:p>
    <w:p>
      <w:pPr>
        <w:ind w:firstLine="425"/>
      </w:pPr>
      <w:r>
        <w:t xml:space="preserve">Обязанность передать считается исполненной в момент вручения предмета Договора получателю либо предоставления его в распоряжение получателя в согласованном месте, если Договором не установлено иное.</w:t>
      </w:r>
    </w:p>
    <w:p>
      <w:pPr>
        <w:ind w:firstLine="425"/>
      </w:pPr>
      <w:r>
        <w:t xml:space="preserve">Просим обеспечить явку уполномоченного представителя с доверенностью, а также транспорт и погрузочные средства, если по условиям Договора они предоставляются получателем.</w:t>
      </w:r>
    </w:p>
    <w:p>
      <w:pPr>
        <w:ind w:firstLine="425"/>
      </w:pPr>
      <w:r>
        <w:t xml:space="preserve">С даты готовности к передаче риск случайной гибели и расходы по хранению переходят к получателю, если он просрочил принятие.</w:t>
      </w:r>
    </w:p>
    <w:p>
      <w:pPr>
        <w:pStyle w:val="ClauseHeading"/>
      </w:pPr>
      <w:r>
        <w:rPr>
          <w:b/>
        </w:rPr>
        <w:t xml:space="preserve">Вызов на приёмку и последствия неявки</w:t>
      </w:r>
    </w:p>
    <w:p>
      <w:pPr>
        <w:ind w:firstLine="425"/>
      </w:pPr>
      <w:r>
        <w:t xml:space="preserve">Приглашаем уполномоченного представителя для участия в приёмке-передаче: Кирпич керамический рядовой М-150, 12 поддонов, 8 640 штук, склад отправителя: г. Москва, ул. Складская, д. 7, ворота № 3, с 9:00 до 18:00, в срок до 31.03.2026.</w:t>
      </w:r>
    </w:p>
    <w:p>
      <w:pPr>
        <w:ind w:firstLine="425"/>
      </w:pPr>
      <w:r>
        <w:t xml:space="preserve">Представитель предъявляет доверенность на приёмку с правом подписи акта и фиксации замечаний; без доверенности замечания представителя стороной не признаются.</w:t>
      </w:r>
    </w:p>
    <w:p>
      <w:pPr>
        <w:ind w:firstLine="425"/>
      </w:pPr>
      <w:r>
        <w:t xml:space="preserve">Последствия неявки: Товар передаётся на ответственное хранение, расходы относятся на получателя.</w:t>
      </w:r>
    </w:p>
    <w:p>
      <w:pPr>
        <w:ind w:firstLine="425"/>
      </w:pPr>
      <w:r>
        <w:t xml:space="preserve">Получатель обязан совершить все действия, необходимые для принятия исполнения: осмотреть предмет Договора, проверить количество, качество и комплектность и подписать документ о приёмке либо мотивированно отказаться от подписания.</w:t>
      </w:r>
    </w:p>
    <w:p>
      <w:pPr>
        <w:ind w:firstLine="425"/>
      </w:pPr>
      <w:r>
        <w:t xml:space="preserve">Просрочка кредитора освобождает должника от ответственности за последующую просрочку и даёт право на возмещение вызванных ею убытков.</w:t>
      </w:r>
    </w:p>
    <w:p>
      <w:pPr>
        <w:pStyle w:val="ClauseHeading"/>
      </w:pPr>
      <w:r>
        <w:rPr>
          <w:b/>
        </w:rPr>
        <w:t xml:space="preserve">Приостановление исполнения и предупреждение о препятствиях</w:t>
      </w:r>
    </w:p>
    <w:p>
      <w:pPr>
        <w:ind w:firstLine="425"/>
      </w:pPr>
      <w:r>
        <w:t xml:space="preserve">Сообщаем об обстоятельствах, препятствующих надлежащему исполнению Договора: Непригодность или недоброкачественность предоставленных материалов и оборудования.</w:t>
      </w:r>
    </w:p>
    <w:p>
      <w:pPr>
        <w:ind w:firstLine="425"/>
      </w:pPr>
      <w:r>
        <w:t xml:space="preserve">С 01.04.2026 исполнение приостановлено до устранения указанных обстоятельств.</w:t>
      </w:r>
    </w:p>
    <w:p>
      <w:pPr>
        <w:ind w:firstLine="425"/>
      </w:pPr>
      <w:r>
        <w:t xml:space="preserve">Для возобновления исполнения необходимо: Заменить поставленный для монтажа профиль на соответствующий проекту, обеспечить доступ бригады на объект с 8:00 до 20:00 и перечислить второй авансовый платёж по пункту 4.2 договора</w:t>
      </w:r>
    </w:p>
    <w:p>
      <w:pPr>
        <w:ind w:firstLine="425"/>
      </w:pPr>
      <w:r>
        <w:t xml:space="preserve">Просим устранить препятствия в срок до 31.03.2026 и письменно сообщить об этом отправителю настоящего уведомления.</w:t>
      </w:r>
    </w:p>
    <w:p>
      <w:pPr>
        <w:ind w:firstLine="425"/>
      </w:pPr>
      <w:r>
        <w:t xml:space="preserve">Сторона, обязанная исполнять после получения встречного исполнения, вправе приостановить своё исполнение либо отказаться от него и потребовать возмещения убытков, если встречное исполнение не предоставлено.</w:t>
      </w:r>
    </w:p>
    <w:p>
      <w:pPr>
        <w:pStyle w:val="ClauseHeading"/>
      </w:pPr>
      <w:r>
        <w:rPr>
          <w:b/>
        </w:rPr>
        <w:t xml:space="preserve">Выявленные недостатки и требование</w:t>
      </w:r>
    </w:p>
    <w:p>
      <w:pPr>
        <w:ind w:firstLine="425"/>
      </w:pPr>
      <w:r>
        <w:t xml:space="preserve">При приёмке выявлены следующие недостатки: В партии кирпича 340 штук с трещинами и сколами свыше допустимых по ГОСТ 530-2012; влажность цементно-песчаной смеси превышает норму, 18 мешков затвердели и к применению непригодны</w:t>
      </w:r>
    </w:p>
    <w:p>
      <w:pPr>
        <w:ind w:firstLine="425"/>
      </w:pPr>
      <w:r>
        <w:t xml:space="preserve">Дата обнаружения: 26.03.2026. Недостатки зафиксированы: Акт приёмки с отметкой о выявленных недостатках.</w:t>
      </w:r>
    </w:p>
    <w:p>
      <w:pPr>
        <w:ind w:firstLine="425"/>
      </w:pPr>
      <w:r>
        <w:t xml:space="preserve">Форма фиксации приведена в Приложение № 3.</w:t>
      </w:r>
    </w:p>
    <w:p>
      <w:pPr>
        <w:ind w:firstLine="425"/>
      </w:pPr>
      <w:r>
        <w:t xml:space="preserve">На основании изложенного требуем: Безвозмездно устранить недостатки в согласованный срок в срок до 31.03.2026.</w:t>
      </w:r>
    </w:p>
    <w:p>
      <w:pPr>
        <w:ind w:firstLine="425"/>
      </w:pPr>
      <w:r>
        <w:t xml:space="preserve">Настоящее уведомление является извещением о нарушении условий Договора о качестве, количестве, комплектности и упаковке и направляется в срок, установленный Договором и законом.</w:t>
      </w:r>
    </w:p>
    <w:p>
      <w:pPr>
        <w:pStyle w:val="ClauseHeading"/>
      </w:pPr>
      <w:r>
        <w:rPr>
          <w:b/>
        </w:rPr>
        <w:t xml:space="preserve">Намерение устранить недостатки за счёт нарушителя</w:t>
      </w:r>
    </w:p>
    <w:p>
      <w:pPr>
        <w:ind w:firstLine="425"/>
      </w:pPr>
      <w:r>
        <w:t xml:space="preserve">Уведомляем о намерении устранить выявленные недостатки: Своими силами с отнесением расходов на нарушителя.</w:t>
      </w:r>
    </w:p>
    <w:p>
      <w:pPr>
        <w:ind w:firstLine="425"/>
      </w:pPr>
      <w:r>
        <w:t xml:space="preserve">Выявленные недостатки: В партии кирпича 340 штук с трещинами и сколами свыше допустимых по ГОСТ 530-2012; влажность цементно-песчаной смеси превышает норму, 18 мешков затвердели и к применению непригодны</w:t>
      </w:r>
    </w:p>
    <w:p>
      <w:pPr>
        <w:ind w:firstLine="425"/>
      </w:pPr>
      <w:r>
        <w:t xml:space="preserve">Для устранения привлекается: ООО «СтройФикс», ИНН 7726543210, договор подряда № 44/26 от 27.03.2026.</w:t>
      </w:r>
    </w:p>
    <w:p>
      <w:pPr>
        <w:ind w:firstLine="425"/>
      </w:pPr>
      <w:r>
        <w:t xml:space="preserve">Предполагаемая стоимость устранения составляет 126000; расходы будут предъявлены к возмещению с приложением подтверждающих документов.</w:t>
      </w:r>
    </w:p>
    <w:p>
      <w:pPr>
        <w:ind w:firstLine="425"/>
      </w:pPr>
      <w:r>
        <w:t xml:space="preserve">Если недостатки не будут устранены силами нарушителя в срок до 31.03.2026, работы по их устранению будут начаты после истечения этого срока без дополнительного уведомления.</w:t>
      </w:r>
    </w:p>
    <w:p>
      <w:pPr>
        <w:pStyle w:val="ClauseHeading"/>
      </w:pPr>
      <w:r>
        <w:rPr>
          <w:b/>
        </w:rPr>
        <w:t xml:space="preserve">Отказ от подписания акта и односторонняя сдача</w:t>
      </w:r>
    </w:p>
    <w:p>
      <w:pPr>
        <w:ind w:firstLine="425"/>
      </w:pPr>
      <w:r>
        <w:t xml:space="preserve">акт сдачи-приёмки выполненных работ № 9 от 20.03.2026 направлен второй стороне 20.03.2026; подписанный экземпляр и мотивированный отказ от подписания в установленный срок не получены.</w:t>
      </w:r>
    </w:p>
    <w:p>
      <w:pPr>
        <w:ind w:firstLine="425"/>
      </w:pPr>
      <w:r>
        <w:t xml:space="preserve">Мотивированным считается отказ, в котором названы конкретные недостатки и обоснование, почему результат не может быть принят; отказ без мотивов юридического значения не имеет.</w:t>
      </w:r>
    </w:p>
    <w:p>
      <w:pPr>
        <w:ind w:firstLine="425"/>
      </w:pPr>
      <w:r>
        <w:t xml:space="preserve">Заявленные второй стороной замечания: В партии кирпича 340 штук с трещинами и сколами свыше допустимых по ГОСТ 530-2012; влажность цементно-песчаной смеси превышает норму, 18 мешков затвердели и к применению непригодны</w:t>
      </w:r>
    </w:p>
    <w:p>
      <w:pPr>
        <w:ind w:firstLine="425"/>
      </w:pPr>
      <w:r>
        <w:t xml:space="preserve">Предлагаем подписать акт либо направить мотивированный отказ в срок до 31.03.2026.</w:t>
      </w:r>
    </w:p>
    <w:p>
      <w:pPr>
        <w:ind w:firstLine="425"/>
      </w:pPr>
      <w:r>
        <w:t xml:space="preserve">Последствия непредставления мотивированного отказа: Товар передаётся на ответственное хранение, расходы относятся на получателя.</w:t>
      </w:r>
    </w:p>
    <w:p>
      <w:pPr>
        <w:pStyle w:val="ClauseHeading"/>
      </w:pPr>
      <w:r>
        <w:rPr>
          <w:b/>
        </w:rPr>
        <w:t xml:space="preserve">Удержание неустойки из суммы, подлежащей оплате</w:t>
      </w:r>
    </w:p>
    <w:p>
      <w:pPr>
        <w:ind w:firstLine="425"/>
      </w:pPr>
      <w:r>
        <w:t xml:space="preserve">Основание начисления неустойки: Просрочка поставки товара. Условие Договора о неустойке: пункт 6.3 договора: 0,1 % от стоимости непоставленного товара за каждый день просрочки.</w:t>
      </w:r>
    </w:p>
    <w:p>
      <w:pPr>
        <w:ind w:firstLine="425"/>
      </w:pPr>
      <w:r>
        <w:t xml:space="preserve">Период просрочки составляет 17 17, сумма начисленной неустойки — 82450.</w:t>
      </w:r>
    </w:p>
    <w:p>
      <w:pPr>
        <w:ind w:firstLine="425"/>
      </w:pPr>
      <w:r>
        <w:t xml:space="preserve">Расчёт неустойки приведён в Приложение № 4.</w:t>
      </w:r>
    </w:p>
    <w:p>
      <w:pPr>
        <w:ind w:firstLine="425"/>
      </w:pPr>
      <w:r>
        <w:t xml:space="preserve">Начисленная неустойка удерживается из суммы, подлежащей выплате второй стороне по Договору; к перечислению причитается 402550.</w:t>
      </w:r>
    </w:p>
    <w:p>
      <w:pPr>
        <w:ind w:firstLine="425"/>
      </w:pPr>
      <w:r>
        <w:t xml:space="preserve">Обязательство по оплате в удержанной части прекращается зачётом встречного однородного требования со дня получения настоящего уведомления.</w:t>
      </w:r>
    </w:p>
    <w:p>
      <w:pPr>
        <w:pStyle w:val="ClauseHeading"/>
      </w:pPr>
      <w:r>
        <w:rPr>
          <w:b/>
        </w:rPr>
        <w:t xml:space="preserve">Обстоятельства непреодолимой силы</w:t>
      </w:r>
    </w:p>
    <w:p>
      <w:pPr>
        <w:ind w:firstLine="425"/>
      </w:pPr>
      <w:r>
        <w:t xml:space="preserve">Сообщаем о наступлении обстоятельства непреодолимой силы: закрытие федеральной трассы М-5 на 9 суток из-за схода селевого потока, действующего с 01.04.2026.</w:t>
      </w:r>
    </w:p>
    <w:p>
      <w:pPr>
        <w:ind w:firstLine="425"/>
      </w:pPr>
      <w:r>
        <w:t xml:space="preserve">Влияние на исполнение: Отгрузка партии кирпича по спецификации № 3 остановлена с 18 марта 2026 года; транспортные компании отказывают в перевозке по маршруту, альтернативный маршрут удлиняет доставку на 6 суток</w:t>
      </w:r>
    </w:p>
    <w:p>
      <w:pPr>
        <w:ind w:firstLine="425"/>
      </w:pPr>
      <w:r>
        <w:t xml:space="preserve">Ожидаемая дата прекращения обстоятельства — 10.04.2026.______Срок действия обстоятельства на дату настоящего уведомления определить невозможно; о его прекращении будет сообщено отдельным уведомлением.</w:t>
      </w:r>
    </w:p>
    <w:p>
      <w:pPr>
        <w:ind w:firstLine="425"/>
      </w:pPr>
      <w:r>
        <w:t xml:space="preserve">Наступление и продолжительность обстоятельства подтверждаются сертификатом торгово-промышленной палаты, копия которого прилагается.</w:t>
      </w:r>
    </w:p>
    <w:p>
      <w:pPr>
        <w:ind w:firstLine="425"/>
      </w:pPr>
      <w:r>
        <w:t xml:space="preserve">Исполнение обязательства приостанавливается на срок действия обстоятельства; после его прекращения исполнение возобновляется, а срок по Договору продлевается соразмерно.</w:t>
      </w:r>
    </w:p>
    <w:p>
      <w:pPr>
        <w:pStyle w:val="ClauseHeading"/>
      </w:pPr>
      <w:r>
        <w:rPr>
          <w:b/>
        </w:rPr>
        <w:t xml:space="preserve">Подтверждение получения</w:t>
      </w:r>
    </w:p>
    <w:p>
      <w:pPr>
        <w:ind w:firstLine="425"/>
      </w:pPr>
      <w:r>
        <w:t xml:space="preserve">Просим подтвердить получение настоящего уведомления в течение 5 рабочих дней с даты его вручения любым доступным способом связи.</w:t>
      </w:r>
    </w:p>
    <w:p>
      <w:pPr>
        <w:ind w:firstLine="425"/>
      </w:pPr>
      <w:r>
        <w:t xml:space="preserve">Отсутствие ответа не отменяет действие изменений: они применяются с 01.04.2026 независимо от подтверждения.</w:t>
      </w:r>
    </w:p>
    <w:p>
      <w:pPr>
        <w:pStyle w:val="ClauseHeading"/>
      </w:pPr>
      <w:r>
        <w:rPr>
          <w:b/>
        </w:rPr>
        <w:t xml:space="preserve">Срок ответа и дальнейшие шаги</w:t>
      </w:r>
    </w:p>
    <w:p>
      <w:pPr>
        <w:ind w:firstLine="425"/>
      </w:pPr>
      <w:r>
        <w:t xml:space="preserve">Просим направить ответ по существу настоящего уведомления в срок до 31.03.2026.</w:t>
      </w:r>
    </w:p>
    <w:p>
      <w:pPr>
        <w:ind w:firstLine="425"/>
      </w:pPr>
      <w:r>
        <w:t xml:space="preserve">Отсутствие ответа означает согласие с изложенными обстоятельствами только в том случае, если это прямо предусмотрено Договором; в остальных случаях молчание согласием не считается, но лишает вторую сторону возможности ссылаться на неосведомлённость.</w:t>
      </w:r>
    </w:p>
    <w:p>
      <w:pPr>
        <w:ind w:firstLine="425"/>
      </w:pPr>
      <w:r>
        <w:t xml:space="preserve">Если вопрос не будет урегулирован в указанный срок, отправитель вправе перейти к следующему этапу: направить претензию с требованием об уплате, заявить об одностороннем отказе от Договора либо обратиться в суд.</w:t>
      </w:r>
    </w:p>
    <w:p>
      <w:pPr>
        <w:ind w:firstLine="425"/>
      </w:pPr>
      <w:r>
        <w:t xml:space="preserve">Настоящее уведомление сохраняется как доказательство соблюдения досудебного порядка урегулирования спора.</w:t>
      </w:r>
    </w:p>
    <w:p>
      <w:pPr>
        <w:ind w:firstLine="425"/>
      </w:pPr>
      <w:r>
        <w:t xml:space="preserve">Прилагаемые документы: Копия договора уступки прилагается.</w:t>
      </w:r>
    </w:p>
    <w:p>
      <w:pPr>
        <w:ind w:firstLine="425"/>
      </w:pPr>
      <w:r>
        <w:t xml:space="preserve">Форма для сверки новых реквизитов приведена в Приложение № 1, опись вложения при отправке почтой — в Приложение № 2.</w:t>
      </w:r>
    </w:p>
    <w:p>
      <w:pPr>
        <w:pStyle w:val="ClauseHeading"/>
      </w:pPr>
      <w:r>
        <w:rPr>
          <w:b/>
        </w:rPr>
        <w:t xml:space="preserve">Контакты для вопросов</w:t>
      </w:r>
    </w:p>
    <w:p>
      <w:pPr>
        <w:ind w:firstLine="425"/>
      </w:pPr>
      <w:r>
        <w:t xml:space="preserve">По вопросам, связанным с настоящим уведомлением, обращайтесь: Главный бухгалтер Смирнова Елена Павловна, телефон +7 (495) 123-45-67, электронная почта buh@romashka-ooo.ru.</w:t>
      </w:r>
    </w:p>
    <w:p>
      <w:pPr>
        <w:pStyle w:val="ClauseHeading"/>
      </w:pPr>
      <w:r>
        <w:rPr>
          <w:b/>
        </w:rPr>
        <w:t xml:space="preserve">Подпись и реквизиты сторон</w:t>
      </w:r>
    </w:p>
    <w:p>
      <w:pPr>
        <w:ind w:firstLine="425"/>
      </w:pPr>
      <w:r>
        <w:t xml:space="preserve">Генеральный директор Иванов Иван Иванович</w:t>
      </w:r>
    </w:p>
    <w:p>
      <w:pPr>
        <w:ind w:firstLine="425"/>
      </w:pPr>
      <w:r>
        <w:t xml:space="preserve">______________________ / Иванов Иван Иванович /</w:t>
      </w:r>
    </w:p>
    <w:p>
      <w:pPr>
        <w:ind w:firstLine="425"/>
      </w:pPr>
      <w:r>
        <w:t xml:space="preserve">Дата: 16.03.2026.</w:t>
      </w:r>
    </w:p>
    <w:p>
      <w:pPr>
        <w:ind w:firstLine="425"/>
      </w:pPr>
      <w:r>
        <w:t xml:space="preserve">Отметка о вручении: уведомление получил ______________________ / ____________________ /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Карточка новых реквизитов для сверки</w:t>
      </w:r>
    </w:p>
    <w:p>
      <w:pPr>
        <w:ind w:firstLine="425"/>
      </w:pPr>
      <w:r>
        <w:t xml:space="preserve">Организация: Общество с ограниченной ответственностью «Василёк». Изменения действуют с 01.04.2026.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07"/>
        <w:gridCol w:w="2966"/>
        <w:gridCol w:w="2966"/>
      </w:tblGrid>
      <w:tr>
        <w:tc>
          <w:tcPr>
            <w:tcW w:w="1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Прежнее значение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Новое значение</w:t>
            </w: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Заполняются строки: наименование, ИНН и КПП, адрес, расчётный счёт, банк, БИК, корреспондентский счёт, руководитель, телефон, электронная почта.</w:t>
      </w:r>
    </w:p>
    <w:p>
      <w:pPr>
        <w:ind w:firstLine="425"/>
      </w:pPr>
      <w:r>
        <w:t xml:space="preserve">Сверено со стороны получателя: ______________________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вложения в почтовое отправление</w:t>
      </w:r>
    </w:p>
    <w:p>
      <w:pPr>
        <w:ind w:firstLine="425"/>
      </w:pPr>
      <w:r>
        <w:t xml:space="preserve">Куда: Петров Пётр Петрович. Кому: Главный бухгалтер Смирнова Елена Павловна.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2537"/>
        <w:gridCol w:w="2790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4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составлена в двух экземплярах, один вкладывается в отправление, второй с отметкой отделения связи остаётся у отправителя.</w:t>
      </w:r>
    </w:p>
    <w:p>
      <w:pPr>
        <w:ind w:firstLine="425"/>
      </w:pPr>
      <w:r>
        <w:t xml:space="preserve">Отправитель: Генеральный директор ______________________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осмотра и фиксации недостатков</w:t>
      </w:r>
    </w:p>
    <w:p>
      <w:pPr>
        <w:ind w:firstLine="425"/>
      </w:pPr>
      <w:r>
        <w:t xml:space="preserve">Составлен по Договору Договор поставки строительных материалов № 17/26 от 12.01.2026. Дата осмотра: 26.03.2026. Место осмотра: склад отправителя: г. Москва, ул. Складская, д. 7, ворота № 3, с 9:00 до 18:00.</w:t>
      </w:r>
    </w:p>
    <w:p>
      <w:pPr>
        <w:ind w:firstLine="425"/>
      </w:pPr>
      <w:r>
        <w:t xml:space="preserve">Осмотр проведён представителями Иванов Иван Иванович; представитель Петров Пётр Петрович вызывался уведомлением и явился либо не явился, о чём сделана отметка ниже.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164"/>
        <w:gridCol w:w="2164"/>
        <w:gridCol w:w="2164"/>
        <w:gridCol w:w="255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Позиция, партия, этап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Выявленный недостаток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Количество, объём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 зафиксировано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Представитель второй стороны: явился / не явился (нужное подчеркнуть); замечания к порядку осмотра: ____________________________________.</w:t>
      </w:r>
    </w:p>
    <w:p>
      <w:pPr>
        <w:ind w:firstLine="425"/>
      </w:pPr>
      <w:r>
        <w:t xml:space="preserve">Акт составлен в двух экземплярах и является приложением к уведомлению. К акту прилагаются фотоматериалы с указанием даты съёмки.</w:t>
      </w:r>
    </w:p>
    <w:p>
      <w:pPr>
        <w:ind w:firstLine="425"/>
      </w:pPr>
      <w:r>
        <w:t xml:space="preserve">От Иванов Иван Иванович: ______________________ / ____________________ / От Петров Пётр Петрович: ______________________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Расчёт неустойки и суммы к перечислению</w:t>
      </w:r>
    </w:p>
    <w:p>
      <w:pPr>
        <w:ind w:firstLine="425"/>
      </w:pPr>
      <w:r>
        <w:t xml:space="preserve">Расчёт по Договору Договор поставки строительных материалов № 17/26 от 12.01.2026. Основание начисления: Просрочка поставки товара. Условие Договора о неустойке и ставка: пункт 6.3 договора: 0,1 % от стоимости непоставленного товара за каждый день просрочки. База начисления — стоимость обязательства, исполненного с просрочкой.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3267"/>
        <w:gridCol w:w="2777"/>
        <w:gridCol w:w="1470"/>
        <w:gridCol w:w="163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Обязательство и подтверждающий документ</w:t>
            </w:r>
          </w:p>
        </w:tc>
        <w:tc>
          <w:tcPr>
            <w:tcW w:w="1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 Договору и дата исполнения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просрочки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Неустойка, руб.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 неустойки: 82450. Удержано из суммы, подлежащей оплате: 82450. К перечислению: 402550.</w:t>
      </w:r>
    </w:p>
    <w:p>
      <w:pPr>
        <w:ind w:firstLine="425"/>
      </w:pPr>
      <w:r>
        <w:t xml:space="preserve">Расчёт подписывается уполномоченным лицом отправителя и направляется вместе с уведомлением: без расчёта удержание выглядит произвольным.</w:t>
      </w:r>
    </w:p>
    <w:p>
      <w:pPr>
        <w:ind w:firstLine="425"/>
      </w:pPr>
      <w:r>
        <w:t xml:space="preserve">Генеральный директор ______________________ / Иванов Иван Иванович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 уведомления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Отправитель уведомления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Получатель уведомления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Получатель уведомления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контрагенту» с сайта primadoc.ru. Документ, заполненный под вашу ситуацию, собирается в конструкторе: https://primadoc.ru/doc/uvedomlenie-kontragentu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контрагенту — образец заполнения</dc:title>
  <dc:creator>Примадок</dc:creator>
  <dcterms:created xsi:type="dcterms:W3CDTF">2026-09-11T06:11:02Z</dcterms:created>
</cp:coreProperties>
</file>