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маркетинговых и рекламных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оказать Иванов Иван Иванович (Заказчику) маркетинговые и рекламные услуги: ведение таргетированной рекламы и SMM-сопровождение.</w:t>
      </w:r>
    </w:p>
    <w:p>
      <w:pPr>
        <w:ind w:firstLine="425"/>
      </w:pPr>
      <w:r>
        <w:t xml:space="preserve">1.2. Плановые показатели (KPI), каналы размещения и бюджеты кампаний определяются медиапланом (приложение) (ст. 779 ГК РФ).</w:t>
      </w:r>
    </w:p>
    <w:p>
      <w:pPr>
        <w:pStyle w:val="ClauseHeading"/>
      </w:pPr>
      <w:r>
        <w:rPr>
          <w:b/>
        </w:rPr>
        <w:t xml:space="preserve">2. Состав услуг и направления работ</w:t>
      </w:r>
    </w:p>
    <w:p>
      <w:pPr>
        <w:ind w:firstLine="425"/>
      </w:pPr>
      <w:r>
        <w:t xml:space="preserve">2.1. Модель работы сторон: разовый проект (рекламная кампания).</w:t>
      </w:r>
    </w:p>
    <w:p>
      <w:pPr>
        <w:ind w:firstLine="425"/>
      </w:pPr>
      <w:r>
        <w:t xml:space="preserve">2.2. Состав услуг: ведение таргетированной рекламы и SMM-сопровождение — с конкретизацией направлений работ, объёма и результата по каждому направлению в задании (Приложение № 1).</w:t>
      </w:r>
    </w:p>
    <w:p>
      <w:pPr>
        <w:ind w:firstLine="425"/>
      </w:pPr>
      <w:r>
        <w:t xml:space="preserve">2.3. Направления работ могут включать маркетинговую стратегию и аналитику рынка, разработку креативных концепций и рекламных материалов, ведение сообществ в социальных сетях, настройку и ведение контекстной и таргетированной рекламы, поисковое продвижение сайта, работу с блогерами, настройку аналитики и подготовку отчётности.</w:t>
      </w:r>
    </w:p>
    <w:p>
      <w:pPr>
        <w:ind w:firstLine="425"/>
      </w:pPr>
      <w:r>
        <w:t xml:space="preserve">2.4. По каждому направлению задание определяет измеримый результат: перечень материалов, количество публикаций, объём размещения либо иной проверяемый показатель.</w:t>
      </w:r>
    </w:p>
    <w:p>
      <w:pPr>
        <w:ind w:firstLine="425"/>
      </w:pPr>
      <w:r>
        <w:t xml:space="preserve">2.5. Работы, не включённые в задание, выполняются на основании отдельно согласованной сметы.</w:t>
      </w:r>
    </w:p>
    <w:p>
      <w:pPr>
        <w:ind w:firstLine="425"/>
      </w:pPr>
      <w:r>
        <w:t xml:space="preserve">2.6. Устная просьба представителя Заказчика основанием для выполнения дополнительных работ не является.</w:t>
      </w:r>
    </w:p>
    <w:p>
      <w:pPr>
        <w:ind w:firstLine="425"/>
      </w:pPr>
      <w:r>
        <w:t xml:space="preserve">2.7. Исполнитель самостоятельно определяет способы и методы оказания услуг в пределах задания и не обязан согласовывать с Заказчиком внутренние процессы своей работы.</w:t>
      </w:r>
    </w:p>
    <w:p>
      <w:pPr>
        <w:pStyle w:val="ClauseHeading"/>
      </w:pPr>
      <w:r>
        <w:rPr>
          <w:b/>
        </w:rPr>
        <w:t xml:space="preserve">3. Проектная работа: этапы и приёмка</w:t>
      </w:r>
    </w:p>
    <w:p>
      <w:pPr>
        <w:ind w:firstLine="425"/>
      </w:pPr>
      <w:r>
        <w:t xml:space="preserve">3.1. Услуги оказываются в рамках проекта с разбивкой на этапы, определённые заданием.</w:t>
      </w:r>
    </w:p>
    <w:p>
      <w:pPr>
        <w:ind w:firstLine="425"/>
      </w:pPr>
      <w:r>
        <w:t xml:space="preserve">3.2. Проект начинается с брифинга: Заказчик заполняет бриф и передаёт исходные материалы в течение пяти рабочих дней с даты подписания Договора.</w:t>
      </w:r>
    </w:p>
    <w:p>
      <w:pPr>
        <w:ind w:firstLine="425"/>
      </w:pPr>
      <w:r>
        <w:t xml:space="preserve">3.3. Срок проекта сдвигается на время просрочки передачи материалов.</w:t>
      </w:r>
    </w:p>
    <w:p>
      <w:pPr>
        <w:ind w:firstLine="425"/>
      </w:pPr>
      <w:r>
        <w:t xml:space="preserve">3.4. Каждый этап принимается отдельно.</w:t>
      </w:r>
    </w:p>
    <w:p>
      <w:pPr>
        <w:ind w:firstLine="425"/>
      </w:pPr>
      <w:r>
        <w:t xml:space="preserve">3.5. Приёмка предыдущего этапа является условием начала следующего.</w:t>
      </w:r>
    </w:p>
    <w:p>
      <w:pPr>
        <w:ind w:firstLine="425"/>
      </w:pPr>
      <w:r>
        <w:t xml:space="preserve">3.6. Заказчик вправе один раз изменить утверждённое на предыдущем этапе решение; повторное изменение оплачивается дополнительно как новый объём работ.</w:t>
      </w:r>
    </w:p>
    <w:p>
      <w:pPr>
        <w:ind w:firstLine="425"/>
      </w:pPr>
      <w:r>
        <w:t xml:space="preserve">3.7. Стоимость этапов и порядок их оплаты определяются заданием.</w:t>
      </w:r>
    </w:p>
    <w:p>
      <w:pPr>
        <w:ind w:firstLine="425"/>
      </w:pPr>
      <w:r>
        <w:t xml:space="preserve">3.8. Оплаченный и принятый этап возврату не подлежит.</w:t>
      </w:r>
    </w:p>
    <w:p>
      <w:pPr>
        <w:ind w:firstLine="425"/>
      </w:pPr>
      <w:r>
        <w:t xml:space="preserve">3.9. По завершении проекта Исполнитель передаёт Заказчику итоговый отчёт и материалы, созданные в ходе проекта (ст. 708 ГК РФ).</w:t>
      </w:r>
    </w:p>
    <w:p>
      <w:pPr>
        <w:pStyle w:val="ClauseHeading"/>
      </w:pPr>
      <w:r>
        <w:rPr>
          <w:b/>
        </w:rPr>
        <w:t xml:space="preserve">4. Абонентское сопровождение: пакет работ и часы</w:t>
      </w:r>
    </w:p>
    <w:p>
      <w:pPr>
        <w:ind w:firstLine="425"/>
      </w:pPr>
      <w:r>
        <w:t xml:space="preserve">4.1. Услуги оказываются на абонентской основе в течение расчётного месяца.</w:t>
      </w:r>
    </w:p>
    <w:p>
      <w:pPr>
        <w:ind w:firstLine="425"/>
      </w:pPr>
      <w:r>
        <w:t xml:space="preserve">4.2. Объём абонентского пакета: 40 часов работы специалистов в месяц по направлениям, указанным в задании.</w:t>
      </w:r>
    </w:p>
    <w:p>
      <w:pPr>
        <w:ind w:firstLine="425"/>
      </w:pPr>
      <w:r>
        <w:t xml:space="preserve">4.3. Учёт затраченного времени ведёт Исполнитель и отражает его в ежемесячном отчёте с указанием даты, специалиста, содержания работы и затраченного времени.</w:t>
      </w:r>
    </w:p>
    <w:p>
      <w:pPr>
        <w:ind w:firstLine="425"/>
      </w:pPr>
      <w:r>
        <w:t xml:space="preserve">4.4. Неиспользованные часы переносятся на следующий расчётный месяц однократно и сгорают по истечении следующего месяца, если стороны письменно не согласовали иное.</w:t>
      </w:r>
    </w:p>
    <w:p>
      <w:pPr>
        <w:ind w:firstLine="425"/>
      </w:pPr>
      <w:r>
        <w:t xml:space="preserve">4.5. Превышение пакета оплачивается по согласованной часовой ставке на основании предварительно согласованной сметы.</w:t>
      </w:r>
    </w:p>
    <w:p>
      <w:pPr>
        <w:ind w:firstLine="425"/>
      </w:pPr>
      <w:r>
        <w:t xml:space="preserve">4.6. Абонентская плата вносится независимо от фактически использованного числа часов, если Исполнитель был готов оказывать услуги и не получил от Заказчика необходимых материалов или согласований (ст. 781 ГК РФ).</w:t>
      </w:r>
    </w:p>
    <w:p>
      <w:pPr>
        <w:ind w:firstLine="425"/>
      </w:pPr>
      <w:r>
        <w:t xml:space="preserve">4.7. Изменение размера абонентской платы допускается не чаще одного раза в шесть месяцев с письменным уведомлением Заказчика не менее чем за тридцать календарных дней.</w:t>
      </w:r>
    </w:p>
    <w:p>
      <w:pPr>
        <w:pStyle w:val="ClauseHeading"/>
      </w:pPr>
      <w:r>
        <w:rPr>
          <w:b/>
        </w:rPr>
        <w:t xml:space="preserve">5. Аудит и стратегия: результат в виде документа</w:t>
      </w:r>
    </w:p>
    <w:p>
      <w:pPr>
        <w:ind w:firstLine="425"/>
      </w:pPr>
      <w:r>
        <w:t xml:space="preserve">5.1. Результатом услуг является документ: маркетинговый аудит, стратегия продвижения либо медиастратегия — в объёме и структуре, согласованных заданием.</w:t>
      </w:r>
    </w:p>
    <w:p>
      <w:pPr>
        <w:ind w:firstLine="425"/>
      </w:pPr>
      <w:r>
        <w:t xml:space="preserve">5.2. Исполнитель проводит анализ рынка, конкурентов, текущих рекламных кампаний и аналитики Заказчика на основании предоставленных Заказчиком данных.</w:t>
      </w:r>
    </w:p>
    <w:p>
      <w:pPr>
        <w:ind w:firstLine="425"/>
      </w:pPr>
      <w:r>
        <w:t xml:space="preserve">5.3. Достоверность исходных данных обеспечивает Заказчик.</w:t>
      </w:r>
    </w:p>
    <w:p>
      <w:pPr>
        <w:ind w:firstLine="425"/>
      </w:pPr>
      <w:r>
        <w:t xml:space="preserve">5.4. Выводы, основанные на недостоверных или неполных данных, недостатком услуги не являются.</w:t>
      </w:r>
    </w:p>
    <w:p>
      <w:pPr>
        <w:ind w:firstLine="425"/>
      </w:pPr>
      <w:r>
        <w:t xml:space="preserve">5.5. Документ передаётся Заказчику в согласованном формате вместе с исходными расчётами и использованными источниками.</w:t>
      </w:r>
    </w:p>
    <w:p>
      <w:pPr>
        <w:ind w:firstLine="425"/>
      </w:pPr>
      <w:r>
        <w:t xml:space="preserve">5.6. Исполнитель не гарантирует достижение коммерческого результата от внедрения стратегии: результат зависит от действий Заказчика и от рыночных условий, находящихся вне контроля Исполнителя.</w:t>
      </w:r>
    </w:p>
    <w:p>
      <w:pPr>
        <w:ind w:firstLine="425"/>
      </w:pPr>
      <w:r>
        <w:t xml:space="preserve">5.7. Внедрение стратегии в услуги по настоящему Договору не входит и оформляется отдельным соглашением сторон.</w:t>
      </w:r>
    </w:p>
    <w:p>
      <w:pPr>
        <w:pStyle w:val="ClauseHeading"/>
      </w:pPr>
      <w:r>
        <w:rPr>
          <w:b/>
        </w:rPr>
        <w:t xml:space="preserve">6. Сроки оказания услуг</w:t>
      </w:r>
    </w:p>
    <w:p>
      <w:pPr>
        <w:ind w:firstLine="425"/>
      </w:pPr>
      <w:r>
        <w:t xml:space="preserve">6.1.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6.2.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6.3.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7. Материалы, сведения и согласования Заказчика</w:t>
      </w:r>
    </w:p>
    <w:p>
      <w:pPr>
        <w:ind w:firstLine="425"/>
      </w:pPr>
      <w:r>
        <w:t xml:space="preserve">7.1. Заказчик передаёт Исполнителю материалы и сведения, необходимые для оказания услуг: фирменный стиль и брендбук, сведения о товаре и его свойствах, прайс-листы, контакты ответственных лиц.</w:t>
      </w:r>
    </w:p>
    <w:p>
      <w:pPr>
        <w:ind w:firstLine="425"/>
      </w:pPr>
      <w:r>
        <w:t xml:space="preserve">7.2. Заказчик назначает уполномоченное лицо для согласований и сообщает его контактные данные.</w:t>
      </w:r>
    </w:p>
    <w:p>
      <w:pPr>
        <w:ind w:firstLine="425"/>
      </w:pPr>
      <w:r>
        <w:t xml:space="preserve">7.3. Согласование, полученное от этого лица по электронной почте или в согласованном мессенджере, признаётся письменным.</w:t>
      </w:r>
    </w:p>
    <w:p>
      <w:pPr>
        <w:ind w:firstLine="425"/>
      </w:pPr>
      <w:r>
        <w:t xml:space="preserve">7.4. Срок согласования материалов Заказчиком — три рабочих дня с даты направления.</w:t>
      </w:r>
    </w:p>
    <w:p>
      <w:pPr>
        <w:ind w:firstLine="425"/>
      </w:pPr>
      <w:r>
        <w:t xml:space="preserve">7.5. По истечении срока материалы считаются согласованными.</w:t>
      </w:r>
    </w:p>
    <w:p>
      <w:pPr>
        <w:ind w:firstLine="425"/>
      </w:pPr>
      <w:r>
        <w:t xml:space="preserve">7.6. Просрочка передачи материалов, предоставления доступов или согласования сдвигает сроки оказания услуг на соответствующее число дней.</w:t>
      </w:r>
    </w:p>
    <w:p>
      <w:pPr>
        <w:ind w:firstLine="425"/>
      </w:pPr>
      <w:r>
        <w:t xml:space="preserve">7.7. Заказчик гарантирует достоверность переданных сведений о товаре и наличие прав на переданные материалы, включая права на товарные знаки, фотографии и тексты.</w:t>
      </w:r>
    </w:p>
    <w:p>
      <w:pPr>
        <w:ind w:firstLine="425"/>
      </w:pPr>
      <w:r>
        <w:t xml:space="preserve">7.8. Исполнитель вправе приостановить оказание услуг до получения необходимых материалов и доступов, письменно уведомив Заказчика.</w:t>
      </w:r>
    </w:p>
    <w:p>
      <w:pPr>
        <w:pStyle w:val="ClauseHeading"/>
      </w:pPr>
      <w:r>
        <w:rPr>
          <w:b/>
        </w:rPr>
        <w:t xml:space="preserve">8. Портфолио, кейсы и упоминание Заказчика</w:t>
      </w:r>
    </w:p>
    <w:p>
      <w:pPr>
        <w:ind w:firstLine="425"/>
      </w:pPr>
      <w:r>
        <w:t xml:space="preserve">8.1. Исполнитель вправе указывать факт сотрудничества с Заказчиком, использовать его наименование и товарный знак в перечне клиентов, а также размещать созданные материалы в своём портфолио и в профессиональных конкурсах.</w:t>
      </w:r>
    </w:p>
    <w:p>
      <w:pPr>
        <w:ind w:firstLine="425"/>
      </w:pPr>
      <w:r>
        <w:t xml:space="preserve">8.2. Право распространяется только на уже опубликованные и вышедшие в размещение материалы.</w:t>
      </w:r>
    </w:p>
    <w:p>
      <w:pPr>
        <w:ind w:firstLine="425"/>
      </w:pPr>
      <w:r>
        <w:t xml:space="preserve">8.3. Публикация количественных результатов сотрудничества, включая бюджеты, показатели продаж и значения KPI, допускается только с предварительного письменного согласия Заказчика.</w:t>
      </w:r>
    </w:p>
    <w:p>
      <w:pPr>
        <w:ind w:firstLine="425"/>
      </w:pPr>
      <w:r>
        <w:t xml:space="preserve">8.4. Заказчик вправе письменно отозвать согласие на использование своего наименования и товарного знака; Исполнитель удаляет соответствующие упоминания в течение десяти рабочих дней с даты получения отзыва.</w:t>
      </w:r>
    </w:p>
    <w:p>
      <w:pPr>
        <w:ind w:firstLine="425"/>
      </w:pPr>
      <w:r>
        <w:t xml:space="preserve">8.5. Ранее изданные печатные и иные материалы, изъятие которых невозможно, отзыву согласия не подлежат.</w:t>
      </w:r>
    </w:p>
    <w:p>
      <w:pPr>
        <w:ind w:firstLine="425"/>
      </w:pPr>
      <w:r>
        <w:t xml:space="preserve">8.6. Использование в портфолио неопубликованных концепций и отклонённых Заказчиком материалов не допускается.</w:t>
      </w:r>
    </w:p>
    <w:p>
      <w:pPr>
        <w:pStyle w:val="ClauseHeading"/>
      </w:pPr>
      <w:r>
        <w:rPr>
          <w:b/>
        </w:rPr>
        <w:t xml:space="preserve">9. Вознаграждение Исполнителя и порядок его расчёта</w:t>
      </w:r>
    </w:p>
    <w:p>
      <w:pPr>
        <w:ind w:firstLine="425"/>
      </w:pPr>
      <w:r>
        <w:t xml:space="preserve">9.1. Способ определения вознаграждения Исполнителя: фиксированная сумма за период — в размере: 15% от рекламного бюджета, но не менее 60 000 руб. в месяц.</w:t>
      </w:r>
    </w:p>
    <w:p>
      <w:pPr>
        <w:ind w:firstLine="425"/>
      </w:pPr>
      <w:r>
        <w:t xml:space="preserve">9.2. Вознаграждение, определённое процентом от рекламного бюджета, рассчитывается от фактически израсходованной за период суммы бюджета и подтверждается отчётом.</w:t>
      </w:r>
    </w:p>
    <w:p>
      <w:pPr>
        <w:ind w:firstLine="425"/>
      </w:pPr>
      <w:r>
        <w:t xml:space="preserve">9.3. Вознаграждение начисляется независимо от достижения плановых показателей, если стороны не согласовали иное в условии о последствиях недостижения KPI.</w:t>
      </w:r>
    </w:p>
    <w:p>
      <w:pPr>
        <w:ind w:firstLine="425"/>
      </w:pPr>
      <w:r>
        <w:t xml:space="preserve">9.4. Вознаграждение за период, в котором размещение было приостановлено по вине Заказчика, начисляется в полном объёме при условии готовности Исполнителя оказывать услуги (ст. 781 ГК РФ).</w:t>
      </w:r>
    </w:p>
    <w:p>
      <w:pPr>
        <w:ind w:firstLine="425"/>
      </w:pPr>
      <w:r>
        <w:t xml:space="preserve">9.5. При досрочном прекращении Договора вознаграждение начисляется пропорционально фактически оказанному объёму услуг за неполный период.</w:t>
      </w:r>
    </w:p>
    <w:p>
      <w:pPr>
        <w:ind w:firstLine="425"/>
      </w:pPr>
      <w:r>
        <w:t xml:space="preserve">9.6. Дополнительные работы, выходящие за пределы задания, оплачиваются сверх вознаграждения по предварительно согласованной смете.</w:t>
      </w:r>
    </w:p>
    <w:p>
      <w:pPr>
        <w:ind w:firstLine="425"/>
      </w:pPr>
      <w:r>
        <w:t xml:space="preserve">9.7. Датой оплаты считается дата зачисления денежных средств на расчётный счёт Исполнителя.</w:t>
      </w:r>
    </w:p>
    <w:p>
      <w:pPr>
        <w:pStyle w:val="ClauseHeading"/>
      </w:pPr>
      <w:r>
        <w:rPr>
          <w:b/>
        </w:rPr>
        <w:t xml:space="preserve">10. Цена и порядок оплаты</w:t>
      </w:r>
    </w:p>
    <w:p>
      <w:pPr>
        <w:ind w:firstLine="425"/>
      </w:pPr>
      <w:r>
        <w:t xml:space="preserve">10.1. Стоимость услуг составляет 100 000 (твёрдая за весь объём).</w:t>
      </w:r>
    </w:p>
    <w:p>
      <w:pPr>
        <w:ind w:firstLine="425"/>
      </w:pPr>
      <w:r>
        <w:t xml:space="preserve">10.2. Оплата: 100% предоплата.</w:t>
      </w:r>
    </w:p>
    <w:p>
      <w:pPr>
        <w:ind w:firstLine="425"/>
      </w:pPr>
      <w:r>
        <w:t xml:space="preserve">10.3.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10.4.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11. Привлечение третьих лиц</w:t>
      </w:r>
    </w:p>
    <w:p>
      <w:pPr>
        <w:ind w:firstLine="425"/>
      </w:pPr>
      <w:r>
        <w:t xml:space="preserve">11.1.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12. Передача дел при прекращении Договора</w:t>
      </w:r>
    </w:p>
    <w:p>
      <w:pPr>
        <w:ind w:firstLine="425"/>
      </w:pPr>
      <w:r>
        <w:t xml:space="preserve">12.1. Срок действия Договора: с даты подписания по 31.12.2026 с автопродлением на год.</w:t>
      </w:r>
    </w:p>
    <w:p>
      <w:pPr>
        <w:ind w:firstLine="425"/>
      </w:pPr>
      <w:r>
        <w:t xml:space="preserve">12.2. При прекращении Договора Исполнитель в течение 5 рабочих дней передаёт Заказчику права администратора в рекламных кабинетах и аккаунтах, созданных для Заказчика.</w:t>
      </w:r>
    </w:p>
    <w:p>
      <w:pPr>
        <w:ind w:firstLine="425"/>
      </w:pPr>
      <w:r>
        <w:t xml:space="preserve">12.3. В тот же срок передаются созданные материалы и исходные файлы, реестр лицензий, выгрузки статистики за весь период сотрудничества, рекламные аудитории и сегменты, а также перечень действующих договорённостей с площадками и подрядчиками.</w:t>
      </w:r>
    </w:p>
    <w:p>
      <w:pPr>
        <w:ind w:firstLine="425"/>
      </w:pPr>
      <w:r>
        <w:t xml:space="preserve">12.4. Передача оформляется актом (Приложение № 3), подписываемым обеими сторонами.</w:t>
      </w:r>
    </w:p>
    <w:p>
      <w:pPr>
        <w:ind w:firstLine="425"/>
      </w:pPr>
      <w:r>
        <w:t xml:space="preserve">12.5. До подписания акта Исполнитель сохраняет переданные ему данные и не удаляет кампании.</w:t>
      </w:r>
    </w:p>
    <w:p>
      <w:pPr>
        <w:ind w:firstLine="425"/>
      </w:pPr>
      <w:r>
        <w:t xml:space="preserve">12.6. Заказчик в тот же срок отзывает предоставленные Исполнителю доступы и возвращает переданное ему имущество, если такое передавалось.</w:t>
      </w:r>
    </w:p>
    <w:p>
      <w:pPr>
        <w:ind w:firstLine="425"/>
      </w:pPr>
      <w:r>
        <w:t xml:space="preserve">12.7. Стороны подписывают акт сверки расчётов, Исполнитель возвращает неизрасходованный остаток рекламного бюджета в течение десяти рабочих дней.</w:t>
      </w:r>
    </w:p>
    <w:p>
      <w:pPr>
        <w:ind w:firstLine="425"/>
      </w:pPr>
      <w:r>
        <w:t xml:space="preserve">12.8. Удержание доступов, аккаунтов и материалов в качестве обеспечения оплаты не допускается; спор об оплате разрешается в порядке, предусмотренном Договором (ст. 782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Задание, направления работ и медиаплан</w:t>
      </w:r>
    </w:p>
    <w:p>
      <w:pPr>
        <w:ind w:firstLine="425"/>
      </w:pPr>
      <w:r>
        <w:t xml:space="preserve">Задание превращает «маркетинговые услуги» в проверяемый объём работ: без него ни KPI, ни бюджет не с чем сопоставить.</w:t>
      </w:r>
    </w:p>
    <w:p>
      <w:pPr>
        <w:ind w:firstLine="425"/>
      </w:pPr>
      <w:r>
        <w:t xml:space="preserve">ЗАДАНИЕ к договору оказания маркетинговых и рекламных услуг</w:t>
      </w:r>
    </w:p>
    <w:p>
      <w:pPr>
        <w:ind w:firstLine="425"/>
      </w:pPr>
      <w:r>
        <w:t xml:space="preserve">Модель работы: разовый проект (рекламная кампания). Состав услуг: ведение таргетированной рекламы и SMM-сопровождение. Срок: в течение 30 календарных дней с даты оплаты аванса.</w:t>
      </w:r>
    </w:p>
    <w:p>
      <w:pPr>
        <w:ind w:firstLine="425"/>
      </w:pPr>
      <w:r>
        <w:t xml:space="preserve">Цели продвижения и целевая аудитория: ____________________________________________</w:t>
      </w:r>
    </w:p>
    <w:p>
      <w:pPr>
        <w:ind w:firstLine="425"/>
      </w:pPr>
      <w:r>
        <w:t xml:space="preserve">Направления работ и результат по каждому направлению: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1157"/>
        <w:gridCol w:w="1928"/>
        <w:gridCol w:w="2121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Направление работ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за период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(единиц, часов)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Плановые показатели и порядок их измерения: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785"/>
        <w:gridCol w:w="1785"/>
        <w:gridCol w:w="3570"/>
        <w:gridCol w:w="1963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18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0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замера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стоимость лида (CPL)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не более 1 200 руб.</w:t>
            </w: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  <w:r>
              <w:t xml:space="preserve">CRM Заказчика, отчёт «Сделки за период»</w:t>
            </w: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  <w:r>
              <w:t xml:space="preserve">календарный месяц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источник данных: рекламные кабинеты площадок. Замер формирует: Исполнитель по данным согласованного источника.</w:t>
      </w:r>
    </w:p>
    <w:p>
      <w:pPr>
        <w:ind w:firstLine="425"/>
      </w:pPr>
      <w:r>
        <w:t xml:space="preserve">Последствия недостижения планового значения: показатели ориентировочны и ответственности не влекут.</w:t>
      </w:r>
    </w:p>
    <w:p>
      <w:pPr>
        <w:ind w:firstLine="425"/>
      </w:pPr>
      <w:r>
        <w:t xml:space="preserve">Каналы размещения и распределение рекламного бюджета: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1753"/>
        <w:gridCol w:w="2629"/>
        <w:gridCol w:w="2045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Бюджет, руб.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Рекламный бюджет на период: 300 000.</w:t>
      </w:r>
    </w:p>
    <w:p>
      <w:pPr>
        <w:ind w:firstLine="425"/>
      </w:pPr>
      <w:r>
        <w:t xml:space="preserve">Вознаграждение Исполнителя: фиксированная сумма за период — 15% от рекламного бюджета, но не менее 60 000 руб. в месяц.</w:t>
      </w:r>
    </w:p>
    <w:p>
      <w:pPr>
        <w:ind w:firstLine="425"/>
      </w:pPr>
      <w:r>
        <w:t xml:space="preserve">Маркировка интернет-рекламы и отчётность в ЕРИР: обеспечивает Исполнитель через своего оператора рекламных данных. Оператор рекламных данных: ОРД Яндекса.</w:t>
      </w:r>
    </w:p>
    <w:p>
      <w:pPr>
        <w:ind w:firstLine="425"/>
      </w:pPr>
      <w:r>
        <w:t xml:space="preserve">Права на создаваемые материалы: исключительное право переходит Заказчику в полном объёме.</w:t>
      </w:r>
    </w:p>
    <w:p>
      <w:pPr>
        <w:ind w:firstLine="425"/>
      </w:pPr>
      <w:r>
        <w:t xml:space="preserve">Прогнозные значения показателей ориентировочны и гарантией коммерческого результата не являются.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и акт сдачи-приёмки за отчётный период</w:t>
      </w:r>
    </w:p>
    <w:p>
      <w:pPr>
        <w:ind w:firstLine="425"/>
      </w:pPr>
      <w:r>
        <w:t xml:space="preserve">Отчёт и акт закрывают период. Они же — первичный документ, которым расходы на маркетинг подтверждаются перед налоговым органом.</w:t>
      </w:r>
    </w:p>
    <w:p>
      <w:pPr>
        <w:ind w:firstLine="425"/>
      </w:pPr>
      <w:r>
        <w:t xml:space="preserve">ОТЧЁТ И АКТ СДАЧИ-ПРИЁМКИ ОКАЗАННЫХ УСЛУГ № ______ от «____» ____________ 20____ г.</w:t>
      </w:r>
    </w:p>
    <w:p>
      <w:pPr>
        <w:ind w:firstLine="425"/>
      </w:pPr>
      <w:r>
        <w:t xml:space="preserve">за период с «____» ____________ 20____ г. по «____» ____________ 20____ г.</w:t>
      </w:r>
    </w:p>
    <w:p>
      <w:pPr>
        <w:ind w:firstLine="425"/>
      </w:pPr>
      <w:r>
        <w:t xml:space="preserve">Заказчик: Иванов Иван Иванович. Исполнитель: Петров Пётр Петрович.</w:t>
      </w:r>
    </w:p>
    <w:p>
      <w:pPr>
        <w:ind w:firstLine="425"/>
      </w:pPr>
      <w:r>
        <w:t xml:space="preserve">Выполненные работы по направлениям: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2142"/>
        <w:gridCol w:w="2448"/>
        <w:gridCol w:w="1377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Направление работ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выполненных работ</w:t>
            </w:r>
          </w:p>
        </w:tc>
        <w:tc>
          <w:tcPr>
            <w:tcW w:w="1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/ созданные материалы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Достижение плановых показателей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2472"/>
        <w:gridCol w:w="989"/>
        <w:gridCol w:w="989"/>
        <w:gridCol w:w="1977"/>
        <w:gridCol w:w="2472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Расходование рекламного бюджета: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307"/>
        <w:gridCol w:w="1960"/>
        <w:gridCol w:w="2287"/>
        <w:gridCol w:w="1307"/>
        <w:gridCol w:w="228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Бюджет по заданию, руб.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Израсходовано, руб.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Остаток, руб.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Вознаграждение Исполнителя за период: ____________ руб., в том числе НДС ____________ руб.</w:t>
      </w:r>
    </w:p>
    <w:p>
      <w:pPr>
        <w:ind w:firstLine="425"/>
      </w:pPr>
      <w:r>
        <w:t xml:space="preserve">Израсходовано средств рекламного бюджета: ____________ руб. Остаток бюджета: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согласованном объёме и надлежащего качества. Созданные материалы и исходные файлы переданы Заказчику.</w:t>
      </w:r>
    </w:p>
    <w:p>
      <w:pPr>
        <w:ind w:firstLine="425"/>
      </w:pPr>
      <w:r>
        <w:t xml:space="preserve">Замечания Заказчика: ____________________________________________</w:t>
      </w:r>
    </w:p>
    <w:p>
      <w:pPr>
        <w:ind w:firstLine="425"/>
      </w:pPr>
      <w:r>
        <w:t xml:space="preserve">При отсутствии подписанного акта и мотивированного отказа в течение пяти рабочих дней с даты получения услуги считаются принятыми.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передачи доступов, аккаунтов и материалов</w:t>
      </w:r>
    </w:p>
    <w:p>
      <w:pPr>
        <w:ind w:firstLine="425"/>
      </w:pPr>
      <w:r>
        <w:t xml:space="preserve">Акт фиксирует, что именно передано между сторонами: доступы к кабинетам, аккаунты, исходные файлы и данные. Он же закрывает вопрос «а нам ничего не отдали» при смене подрядчика.</w:t>
      </w:r>
    </w:p>
    <w:p>
      <w:pPr>
        <w:ind w:firstLine="425"/>
      </w:pPr>
      <w:r>
        <w:t xml:space="preserve">АКТ ПЕРЕДАЧИ ДОСТУПОВ, АККАУНТОВ И МАТЕРИАЛОВ от «____» ____________ 20____ г.</w:t>
      </w:r>
    </w:p>
    <w:p>
      <w:pPr>
        <w:ind w:firstLine="425"/>
      </w:pPr>
      <w:r>
        <w:t xml:space="preserve">Заказчик: Иванов Иван Иванович. Исполнитель: Петров Пётр Петрович.</w:t>
      </w:r>
    </w:p>
    <w:p>
      <w:pPr>
        <w:ind w:firstLine="425"/>
      </w:pPr>
      <w:r>
        <w:t xml:space="preserve">Основание передачи: заключение договора — передача доступов Исполнителю / прекращение договора — возврат доступов Заказчику (нужное указать).</w:t>
      </w:r>
    </w:p>
    <w:p>
      <w:pPr>
        <w:ind w:firstLine="425"/>
      </w:pPr>
      <w:r>
        <w:t xml:space="preserve">Используемые рекламные кабинеты: кабинеты Заказчика, Исполнителю предоставлен доступ. Перечень доступов по договору: Яндекс Директ, Яндекс Метрика, VK Реклама, административная панель сайта, аккаунты в соцсетях.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496"/>
        <w:gridCol w:w="2160"/>
        <w:gridCol w:w="1330"/>
        <w:gridCol w:w="1163"/>
        <w:gridCol w:w="1496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 / аккаунт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аккаунта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доступа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материалы и данные: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257"/>
        <w:gridCol w:w="2724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/ способ передачи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Передаются в том числе: исходные файлы созданных материалов, реестр лицензий на стоковые материалы, выгрузки статистики за весь период сотрудничества, рекламные аудитории и сегменты, перечень действующих договорённостей с площадками.</w:t>
      </w:r>
    </w:p>
    <w:p>
      <w:pPr>
        <w:ind w:firstLine="425"/>
      </w:pPr>
      <w:r>
        <w:t xml:space="preserve">Срок передачи доступов при прекращении договора: 5 рабочих дней.</w:t>
      </w:r>
    </w:p>
    <w:p>
      <w:pPr>
        <w:ind w:firstLine="425"/>
      </w:pPr>
      <w:r>
        <w:t xml:space="preserve">Замечания по составу переданного: ____________________________________________</w:t>
      </w:r>
    </w:p>
    <w:p>
      <w:pPr>
        <w:ind w:firstLine="425"/>
      </w:pPr>
      <w:r>
        <w:t xml:space="preserve">Стороны подтверждают, что удержание доступов и материалов в качестве обеспечения оплаты не производится.</w:t>
      </w:r>
    </w:p>
    <w:p>
      <w:pPr>
        <w:ind w:firstLine="425"/>
      </w:pPr>
      <w:r>
        <w:t xml:space="preserve">Передал Петров Пётр Петрович — ______</w:t>
      </w:r>
    </w:p>
    <w:p>
      <w:pPr>
        <w:ind w:firstLine="425"/>
      </w:pPr>
      <w:r>
        <w:t xml:space="preserve">Принял Иванов Иван Иванович — 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маркетинговых и рекламных услуг» с сайта primadoc.ru. Документ, заполненный под вашу ситуацию, собирается в конструкторе: https://primadoc.ru/doc/uslugi-marketing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маркетинговых и рекламных услуг — образец заполнения</dc:title>
  <dc:creator>Примадок</dc:creator>
  <dcterms:created xsi:type="dcterms:W3CDTF">2026-09-13T14:02:39Z</dcterms:created>
</cp:coreProperties>
</file>