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DocTitle"/>
      </w:pPr>
      <w:r>
        <w:t xml:space="preserve">Требование</w:t>
      </w:r>
    </w:p>
    <w:p>
      <w:pPr>
        <w:tabs>
          <w:tab w:val="right" w:pos="9639"/>
        </w:tabs>
        <w:spacing w:after="240"/>
      </w:pPr>
      <w:r>
        <w:t xml:space="preserve">г. Москва</w:t>
      </w:r>
      <w:r>
        <w:tab/>
        <w:t xml:space="preserve">«12» марта 2026 г.</w:t>
      </w:r>
    </w:p>
    <w:p>
      <w:pPr>
        <w:pStyle w:val="ClauseHeading"/>
      </w:pPr>
      <w:r>
        <w:rPr>
          <w:b/>
        </w:rPr>
        <w:t xml:space="preserve">Основание требования</w:t>
      </w:r>
    </w:p>
    <w:p>
      <w:pPr>
        <w:ind w:firstLine="425"/>
      </w:pPr>
      <w:r>
        <w:t xml:space="preserve">Настоящее требование направляется в связи с неисполнением вами денежного обязательства по договору, реквизиты которого приведены ниже. Между Иванов Иван Иванович и Петров Пётр Петрович действует Договор поставки строительных материалов № 14/П от 03.02.2026.</w:t>
      </w:r>
    </w:p>
    <w:p>
      <w:pPr>
        <w:ind w:firstLine="425"/>
      </w:pPr>
      <w:r>
        <w:t xml:space="preserve">Свои обязательства Иванов Иван Иванович исполнил надлежащим образом и в согласованный срок, что подтверждается первичными документами: УПД № 118 от 12.02.2026 на 210 000 руб.; УПД № 137 от 26.02.2026 на 138 500 руб.; счёт на оплату № 91 от 03.02.2026.</w:t>
      </w:r>
    </w:p>
    <w:p>
      <w:pPr>
        <w:ind w:firstLine="425"/>
      </w:pPr>
      <w:r>
        <w:t xml:space="preserve">Обязательства должны исполняться надлежащим образом в соответствии с условиями обязательства и требованиями закона, а односторонний отказ от исполнения и одностороннее изменение условий не допускаются (ст. 310 ГК РФ).</w:t>
      </w:r>
    </w:p>
    <w:p>
      <w:pPr>
        <w:pStyle w:val="ClauseHeading"/>
      </w:pPr>
      <w:r>
        <w:rPr>
          <w:b/>
        </w:rPr>
        <w:t xml:space="preserve">Обстоятельства поставки</w:t>
      </w:r>
    </w:p>
    <w:p>
      <w:pPr>
        <w:ind w:firstLine="425"/>
      </w:pPr>
      <w:r>
        <w:t xml:space="preserve">Товар передан вам в согласованном количестве и ассортименте и принят без замечаний: мотивированного отказа от приёмки, актов о расхождениях и претензий по качеству в наш адрес не поступало.</w:t>
      </w:r>
    </w:p>
    <w:p>
      <w:pPr>
        <w:ind w:firstLine="425"/>
      </w:pPr>
      <w:r>
        <w:t xml:space="preserve">Покупатель обязан оплатить товар непосредственно до или после его передачи продавцом, если иной порядок расчётов не согласован сторонами (ст. 486 ГК РФ). Срок оплаты наступил 12.03.2026, однако денежные средства на наш счёт не поступили.</w:t>
      </w:r>
    </w:p>
    <w:p>
      <w:pPr>
        <w:pStyle w:val="ClauseHeading"/>
      </w:pPr>
      <w:r>
        <w:rPr>
          <w:b/>
        </w:rPr>
        <w:t xml:space="preserve">Обстоятельства выполнения работ и услуг</w:t>
      </w:r>
    </w:p>
    <w:p>
      <w:pPr>
        <w:ind w:firstLine="425"/>
      </w:pPr>
      <w:r>
        <w:t xml:space="preserve">Работы выполнены, услуги оказаны в полном объёме, результат передан вам по акту. Мотивированных возражений по объёму, срокам и качеству в установленный договором срок вы не заявили, поэтому результат считается принятым.</w:t>
      </w:r>
    </w:p>
    <w:p>
      <w:pPr>
        <w:ind w:firstLine="425"/>
      </w:pPr>
      <w:r>
        <w:t xml:space="preserve">Заказчик обязан оплатить выполненные работы после окончательной сдачи их результата при условии, что работа выполнена надлежащим образом (ст. 711 ГК РФ), а оказанные услуги оплачиваются в сроки и в порядке, которые указаны в договоре (ст. 781 ГК РФ).</w:t>
      </w:r>
    </w:p>
    <w:p>
      <w:pPr>
        <w:pStyle w:val="ClauseHeading"/>
      </w:pPr>
      <w:r>
        <w:rPr>
          <w:b/>
        </w:rPr>
        <w:t xml:space="preserve">Обстоятельства аренды</w:t>
      </w:r>
    </w:p>
    <w:p>
      <w:pPr>
        <w:ind w:firstLine="425"/>
      </w:pPr>
      <w:r>
        <w:t xml:space="preserve">Объект аренды передан вам по акту приёма-передачи и находится в вашем пользовании. Доступ к объекту не ограничивался, требований о снижении платы и претензий по состоянию имущества вы не заявляли.</w:t>
      </w:r>
    </w:p>
    <w:p>
      <w:pPr>
        <w:ind w:firstLine="425"/>
      </w:pPr>
      <w:r>
        <w:t xml:space="preserve">Арендатор обязан своевременно вносить плату за пользование имуществом в порядке, на условиях и в сроки, определённые договором (ст. 614 ГК РФ). Невнесение арендной платы более двух раз подряд по истечении срока платежа даёт арендодателю право требовать досрочного расторжения договора в судебном порядке (ст. 619 ГК РФ).</w:t>
      </w:r>
    </w:p>
    <w:p>
      <w:pPr>
        <w:pStyle w:val="ClauseHeading"/>
      </w:pPr>
      <w:r>
        <w:rPr>
          <w:b/>
        </w:rPr>
        <w:t xml:space="preserve">Обстоятельства займа</w:t>
      </w:r>
    </w:p>
    <w:p>
      <w:pPr>
        <w:ind w:firstLine="425"/>
      </w:pPr>
      <w:r>
        <w:t xml:space="preserve">Сумма займа передана вам полностью, факт получения денежных средств подтверждается платёжными документами и распиской и вами не оспаривался.</w:t>
      </w:r>
    </w:p>
    <w:p>
      <w:pPr>
        <w:ind w:firstLine="425"/>
      </w:pPr>
      <w:r>
        <w:t xml:space="preserve">Заёмщик обязан возвратить полученную сумму займа в срок и в порядке, которые предусмотрены договором (ст. 810 ГК РФ). Срок возврата наступил 12.03.2026, сумма займа не возвращена, проценты за пользование займом также не уплачены.</w:t>
      </w:r>
    </w:p>
    <w:p>
      <w:pPr>
        <w:pStyle w:val="ClauseHeading"/>
      </w:pPr>
      <w:r>
        <w:rPr>
          <w:b/>
        </w:rPr>
        <w:t xml:space="preserve">Обстоятельства предварительной оплаты</w:t>
      </w:r>
    </w:p>
    <w:p>
      <w:pPr>
        <w:ind w:firstLine="425"/>
      </w:pPr>
      <w:r>
        <w:t xml:space="preserve">Мы перечислили вам предварительную оплату, однако встречное предоставление в согласованный срок получено не было и о готовности исполнить обязательство вы не сообщали.</w:t>
      </w:r>
    </w:p>
    <w:p>
      <w:pPr>
        <w:ind w:firstLine="425"/>
      </w:pPr>
      <w:r>
        <w:t xml:space="preserve">Если продавец не исполняет обязанность передать оплаченный товар, покупатель вправе потребовать возврата суммы предварительной оплаты (ст. 487 ГК РФ). Удержание аванса после того, как основание для его получения отпало, образует неосновательное обогащение и подлежит возврату (ст. 1102 ГК РФ).</w:t>
      </w:r>
    </w:p>
    <w:p>
      <w:pPr>
        <w:pStyle w:val="ClauseHeading"/>
      </w:pPr>
      <w:r>
        <w:rPr>
          <w:b/>
        </w:rPr>
        <w:t xml:space="preserve">Обстоятельства оказания коммунальных услуг</w:t>
      </w:r>
    </w:p>
    <w:p>
      <w:pPr>
        <w:ind w:firstLine="425"/>
      </w:pPr>
      <w:r>
        <w:t xml:space="preserve">Коммунальные и эксплуатационные услуги за спорный период предоставлены в полном объёме и надлежащего качества, обращений о перерывах в предоставлении услуг и заявлений о перерасчёте от вас не поступало.</w:t>
      </w:r>
    </w:p>
    <w:p>
      <w:pPr>
        <w:ind w:firstLine="425"/>
      </w:pPr>
      <w:r>
        <w:t xml:space="preserve">Плата за жилое помещение и коммунальные услуги вносится ежемесячно до десятого числа месяца, следующего за истёкшим, если иной срок не установлен договором управления (ст. 155 ЖК РФ).</w:t>
      </w:r>
    </w:p>
    <w:p>
      <w:pPr>
        <w:pStyle w:val="ClauseHeading"/>
      </w:pPr>
      <w:r>
        <w:rPr>
          <w:b/>
        </w:rPr>
        <w:t xml:space="preserve">Размер задолженности</w:t>
      </w:r>
    </w:p>
    <w:p>
      <w:pPr>
        <w:ind w:firstLine="425"/>
      </w:pPr>
      <w:r>
        <w:t xml:space="preserve">По состоянию на 20.08.2026 задолженность за период с 12 февраля по 30 июня 2026 года составляет 348 500. Постатейный расчёт с разбивкой по документам, датам и срокам оплаты приведён в Приложение № 1 и является неотъемлемой частью настоящего требования.</w:t>
      </w:r>
    </w:p>
    <w:p>
      <w:pPr>
        <w:ind w:firstLine="425"/>
      </w:pPr>
      <w:r>
        <w:t xml:space="preserve">Срок исполнения денежного обязательства наступил 12.03.2026; с этой даты вы считаетесь просрочившим должником со всеми вытекающими последствиями.</w:t>
      </w:r>
    </w:p>
    <w:p>
      <w:pPr>
        <w:pStyle w:val="ClauseHeading"/>
      </w:pPr>
      <w:r>
        <w:rPr>
          <w:b/>
        </w:rPr>
        <w:t xml:space="preserve">Требование об оплате</w:t>
      </w:r>
    </w:p>
    <w:p>
      <w:pPr>
        <w:ind w:firstLine="425"/>
      </w:pPr>
      <w:r>
        <w:t xml:space="preserve">Требуем в течение 7 календарных дней с даты получения настоящего требования погасить задолженность в размере 348 500 и уплатить начисленную сумму в размере 55 412.</w:t>
      </w:r>
    </w:p>
    <w:p>
      <w:pPr>
        <w:ind w:firstLine="425"/>
      </w:pPr>
      <w:r>
        <w:t xml:space="preserve">Оплату следует произвести на расчётный счёт 40702810…, банк получателя ПАО «Ромашка-Банк», г. Москва, БИК 044525225; получатель платежа — Иванов Иван Иванович.</w:t>
      </w:r>
    </w:p>
    <w:p>
      <w:pPr>
        <w:ind w:firstLine="425"/>
      </w:pPr>
      <w:r>
        <w:t xml:space="preserve">В назначении платежа обязательно укажите номер и дату договора и период, за который вносится платёж. Без такого указания поступившая сумма будет зачтена в порядке очерёдности погашения требований по денежному обязательству (ст. 319 ГК РФ) и может закрыть более раннюю задолженность, а не текущую.</w:t>
      </w:r>
    </w:p>
    <w:p>
      <w:pPr>
        <w:pStyle w:val="ClauseHeading"/>
      </w:pPr>
      <w:r>
        <w:rPr>
          <w:b/>
        </w:rPr>
        <w:t xml:space="preserve">Порядок вручения требования</w:t>
      </w:r>
    </w:p>
    <w:p>
      <w:pPr>
        <w:ind w:firstLine="425"/>
      </w:pPr>
      <w:r>
        <w:t xml:space="preserve">Настоящее требование вручается вам лично под роспись. Отметка о получении с указанием даты, должности, фамилии и подписи получателя проставляется на втором экземпляре, который остаётся у отправителя.</w:t>
      </w:r>
    </w:p>
    <w:p>
      <w:pPr>
        <w:ind w:firstLine="425"/>
      </w:pPr>
      <w:r>
        <w:t xml:space="preserve">Если уполномоченное лицо отказывается принять требование или расписаться в его получении, этот факт фиксируется актом в присутствии двух свидетелей. Отказ от получения не освобождает вас от последствий, связанных с направлением требования.</w:t>
      </w:r>
    </w:p>
    <w:p>
      <w:pPr>
        <w:pStyle w:val="ClauseHeading"/>
      </w:pPr>
      <w:r>
        <w:rPr>
          <w:b/>
        </w:rPr>
        <w:t xml:space="preserve">Порядок направления требования почтой</w:t>
      </w:r>
    </w:p>
    <w:p>
      <w:pPr>
        <w:ind w:firstLine="425"/>
      </w:pPr>
      <w:r>
        <w:t xml:space="preserve">Требование направляется заказным письмом с описью вложения и уведомлением о вручении по адресу, указанному в договоре, и одновременно по адресу из ЕГРЮЛ или ЕГРИП. Опись вложения подтверждает, какой именно документ был отправлен, — без неё почтовая квитанция в суде почти ничего не доказывает.</w:t>
      </w:r>
    </w:p>
    <w:p>
      <w:pPr>
        <w:ind w:firstLine="425"/>
      </w:pPr>
      <w:r>
        <w:t xml:space="preserve">Заявление или иное юридически значимое сообщение влечёт последствия с момента доставки его адресату и считается доставленным также в тех случаях, когда оно поступило адресату, но по обстоятельствам, зависящим от него, не было вручено или адресат не ознакомился с ним (ст. 165.1 ГК РФ).</w:t>
      </w:r>
    </w:p>
    <w:p>
      <w:pPr>
        <w:pStyle w:val="ClauseHeading"/>
      </w:pPr>
      <w:r>
        <w:rPr>
          <w:b/>
        </w:rPr>
        <w:t xml:space="preserve">Порядок направления требования по электронной почте</w:t>
      </w:r>
    </w:p>
    <w:p>
      <w:pPr>
        <w:ind w:firstLine="425"/>
      </w:pPr>
      <w:r>
        <w:t xml:space="preserve">Требование направляется на адрес электронной почты buh@vasilek.example.ru, согласованный сторонами в договоре в качестве канала обмена юридически значимыми сообщениями. Протокол отправки и скриншот отправленного письма сохраняются как доказательство.</w:t>
      </w:r>
    </w:p>
    <w:p>
      <w:pPr>
        <w:ind w:firstLine="425"/>
      </w:pPr>
      <w:r>
        <w:t xml:space="preserve">Электронная переписка признаётся надлежащим уведомлением, если такой порядок прямо предусмотрен договором (ст. 165.1 ГК РФ). Если подобного условия в договоре нет, продублируйте требование заказным письмом с описью вложения — иначе суд может не признать досудебный порядок соблюдённым.</w:t>
      </w:r>
    </w:p>
    <w:p>
      <w:pPr>
        <w:pStyle w:val="ClauseHeading"/>
      </w:pPr>
      <w:r>
        <w:rPr>
          <w:b/>
        </w:rPr>
        <w:t xml:space="preserve">Заключительные пояснения</w:t>
      </w:r>
    </w:p>
    <w:p>
      <w:pPr>
        <w:ind w:firstLine="425"/>
      </w:pPr>
      <w:r>
        <w:t xml:space="preserve">Требование составлено 20.08.2026 в городе г. Москва за исходящим номером 27 в двух экземплярах, имеющих равную юридическую силу, по одному для каждой стороны.</w:t>
      </w:r>
    </w:p>
    <w:p>
      <w:pPr>
        <w:ind w:firstLine="425"/>
      </w:pPr>
      <w:r>
        <w:t xml:space="preserve">Если задолженность погашена полностью или частично после даты составления расчёта, направьте платёжные документы на office@romashka.example.ru — расчёт будет скорректирован, а требование отозвано в соответствующей части.</w:t>
      </w:r>
    </w:p>
    <w:p>
      <w:pPr>
        <w:ind w:firstLine="425"/>
      </w:pPr>
      <w:r>
        <w:t xml:space="preserve">Готовы рассмотреть письменное предложение о рассрочке с графиком платежей, если оно поступит до истечения срока, указанного в настоящем требовании. Подписант: Генеральный директор Иванов Иван Иванович.</w:t>
      </w:r>
    </w:p>
    <w:p>
      <w:pPr>
        <w:pageBreakBefore/>
      </w:pPr>
    </w:p>
    <w:p>
      <w:pPr>
        <w:jc w:val="right"/>
      </w:pPr>
      <w:r>
        <w:rPr>
          <w:b/>
        </w:rPr>
        <w:t xml:space="preserve">Приложение № 1 к документу</w:t>
      </w:r>
    </w:p>
    <w:p>
      <w:pPr>
        <w:pStyle w:val="DocTitle"/>
      </w:pPr>
      <w:r>
        <w:t xml:space="preserve">Расчёт задолженности и неустойки</w:t>
      </w:r>
    </w:p>
    <w:p>
      <w:pPr>
        <w:ind w:firstLine="425"/>
      </w:pPr>
      <w:r>
        <w:t xml:space="preserve">Расчёт составлен по состоянию на 20.08.2026 по договору Договор поставки строительных материалов № 14/П от 03.02.2026.</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402"/>
        <w:gridCol w:w="2410"/>
        <w:gridCol w:w="1205"/>
        <w:gridCol w:w="1607"/>
        <w:gridCol w:w="1740"/>
        <w:gridCol w:w="937"/>
        <w:gridCol w:w="1339"/>
      </w:tblGrid>
      <w:tr>
        <w:tc>
          <w:tcPr>
            <w:tcW w:w="208" w:type="pct"/>
            <w:vAlign w:val="center"/>
          </w:tcPr>
          <w:p>
            <w:pPr>
              <w:jc w:val="center"/>
              <w:ind w:firstLine="0"/>
            </w:pPr>
            <w:r>
              <w:rPr>
                <w:b/>
              </w:rPr>
              <w:t xml:space="preserve">№</w:t>
            </w:r>
          </w:p>
        </w:tc>
        <w:tc>
          <w:tcPr>
            <w:tcW w:w="1250" w:type="pct"/>
            <w:vAlign w:val="center"/>
          </w:tcPr>
          <w:p>
            <w:pPr>
              <w:jc w:val="center"/>
              <w:ind w:firstLine="0"/>
            </w:pPr>
            <w:r>
              <w:rPr>
                <w:b/>
              </w:rPr>
              <w:t xml:space="preserve">Документ (накладная, УПД, акт, счёт)</w:t>
            </w:r>
          </w:p>
        </w:tc>
        <w:tc>
          <w:tcPr>
            <w:tcW w:w="625" w:type="pct"/>
            <w:vAlign w:val="center"/>
          </w:tcPr>
          <w:p>
            <w:pPr>
              <w:jc w:val="center"/>
              <w:ind w:firstLine="0"/>
            </w:pPr>
            <w:r>
              <w:rPr>
                <w:b/>
              </w:rPr>
              <w:t xml:space="preserve">Дата документа</w:t>
            </w:r>
          </w:p>
        </w:tc>
        <w:tc>
          <w:tcPr>
            <w:tcW w:w="833" w:type="pct"/>
            <w:vAlign w:val="center"/>
          </w:tcPr>
          <w:p>
            <w:pPr>
              <w:jc w:val="center"/>
              <w:ind w:firstLine="0"/>
            </w:pPr>
            <w:r>
              <w:rPr>
                <w:b/>
              </w:rPr>
              <w:t xml:space="preserve">Срок оплаты по договору</w:t>
            </w:r>
          </w:p>
        </w:tc>
        <w:tc>
          <w:tcPr>
            <w:tcW w:w="903" w:type="pct"/>
            <w:vAlign w:val="center"/>
          </w:tcPr>
          <w:p>
            <w:pPr>
              <w:jc w:val="center"/>
              <w:ind w:firstLine="0"/>
            </w:pPr>
            <w:r>
              <w:rPr>
                <w:b/>
              </w:rPr>
              <w:t xml:space="preserve">Начислено / оплачено, руб.</w:t>
            </w:r>
          </w:p>
        </w:tc>
        <w:tc>
          <w:tcPr>
            <w:tcW w:w="486" w:type="pct"/>
            <w:vAlign w:val="center"/>
          </w:tcPr>
          <w:p>
            <w:pPr>
              <w:jc w:val="center"/>
              <w:ind w:firstLine="0"/>
            </w:pPr>
            <w:r>
              <w:rPr>
                <w:b/>
              </w:rPr>
              <w:t xml:space="preserve">Остаток долга</w:t>
            </w:r>
          </w:p>
        </w:tc>
        <w:tc>
          <w:tcPr>
            <w:tcW w:w="694" w:type="pct"/>
            <w:vAlign w:val="center"/>
          </w:tcPr>
          <w:p>
            <w:pPr>
              <w:jc w:val="center"/>
              <w:ind w:firstLine="0"/>
            </w:pPr>
            <w:r>
              <w:rPr>
                <w:b/>
              </w:rPr>
              <w:t xml:space="preserve">Начислено неустойки</w:t>
            </w: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r>
        <w:trPr>
          <w:trHeight w:val="397" w:hRule="atLeast"/>
        </w:trPr>
        <w:tc>
          <w:tcPr>
            <w:tcW w:w="208" w:type="pct"/>
            <w:vAlign w:val="center"/>
          </w:tcPr>
          <w:p>
            <w:pPr>
              <w:jc w:val="center"/>
              <w:ind w:firstLine="0"/>
            </w:pPr>
          </w:p>
        </w:tc>
        <w:tc>
          <w:tcPr>
            <w:tcW w:w="1250" w:type="pct"/>
            <w:vAlign w:val="center"/>
          </w:tcPr>
          <w:p>
            <w:pPr>
              <w:jc w:val="left"/>
              <w:ind w:firstLine="0"/>
            </w:pPr>
          </w:p>
        </w:tc>
        <w:tc>
          <w:tcPr>
            <w:tcW w:w="625" w:type="pct"/>
            <w:vAlign w:val="center"/>
          </w:tcPr>
          <w:p>
            <w:pPr>
              <w:jc w:val="left"/>
              <w:ind w:firstLine="0"/>
            </w:pPr>
          </w:p>
        </w:tc>
        <w:tc>
          <w:tcPr>
            <w:tcW w:w="833" w:type="pct"/>
            <w:vAlign w:val="center"/>
          </w:tcPr>
          <w:p>
            <w:pPr>
              <w:jc w:val="left"/>
              <w:ind w:firstLine="0"/>
            </w:pPr>
          </w:p>
        </w:tc>
        <w:tc>
          <w:tcPr>
            <w:tcW w:w="903" w:type="pct"/>
            <w:vAlign w:val="center"/>
          </w:tcPr>
          <w:p>
            <w:pPr>
              <w:jc w:val="left"/>
              <w:ind w:firstLine="0"/>
            </w:pPr>
          </w:p>
        </w:tc>
        <w:tc>
          <w:tcPr>
            <w:tcW w:w="486" w:type="pct"/>
            <w:vAlign w:val="center"/>
          </w:tcPr>
          <w:p>
            <w:pPr>
              <w:jc w:val="left"/>
              <w:ind w:firstLine="0"/>
            </w:pPr>
          </w:p>
        </w:tc>
        <w:tc>
          <w:tcPr>
            <w:tcW w:w="694" w:type="pct"/>
            <w:vAlign w:val="center"/>
          </w:tcPr>
          <w:p>
            <w:pPr>
              <w:jc w:val="left"/>
              <w:ind w:firstLine="0"/>
            </w:pPr>
          </w:p>
        </w:tc>
      </w:tr>
    </w:tbl>
    <w:p/>
    <w:p>
      <w:pPr>
        <w:ind w:firstLine="425"/>
      </w:pPr>
      <w:r>
        <w:t xml:space="preserve">В графе «Начислено / оплачено, руб.» через дробь указываются сумма по документу и сумма поступившей по нему оплаты. Число дней просрочки отдельной графой не выводится: оно определяется по каждой позиции от даты в графе «Срок оплаты по договору» до даты составления расчёта.</w:t>
      </w:r>
    </w:p>
    <w:p>
      <w:pPr>
        <w:ind w:firstLine="425"/>
      </w:pPr>
      <w:r>
        <w:t xml:space="preserve">Итого основной долг: 348 500. Итого начислено сверх долга: 55 412. Расчёт неустойки продолжается по день фактической оплаты.</w:t>
      </w:r>
    </w:p>
    <w:p>
      <w:pPr>
        <w:ind w:firstLine="425"/>
      </w:pPr>
      <w:r>
        <w:t xml:space="preserve">Расчёт подписан: Генеральный директор Иванов Иван Иванович, дата 20.08.2026.</w:t>
      </w:r>
    </w:p>
    <w:p>
      <w:pPr>
        <w:pageBreakBefore/>
      </w:pPr>
    </w:p>
    <w:p>
      <w:pPr>
        <w:jc w:val="right"/>
      </w:pPr>
      <w:r>
        <w:rPr>
          <w:b/>
        </w:rPr>
        <w:t xml:space="preserve">Приложение № 2 к документу</w:t>
      </w:r>
    </w:p>
    <w:p>
      <w:pPr>
        <w:pStyle w:val="DocTitle"/>
      </w:pPr>
      <w:r>
        <w:t xml:space="preserve">Акт сверки взаимных расчётов</w:t>
      </w:r>
    </w:p>
    <w:p>
      <w:pPr>
        <w:ind w:firstLine="425"/>
      </w:pPr>
      <w:r>
        <w:t xml:space="preserve">Акт сверки взаимных расчётов между Иванов Иван Иванович и Петров Пётр Петрович за период с 12 февраля по 30 июня 2026 года.</w:t>
      </w:r>
    </w:p>
    <w:tbl>
      <w:tblPr>
        <w:tblW w:w="5000" w:type="pct"/>
        <w:tblBorders>
          <w:top w:val="single" w:sz="4" w:space="0" w:color="B8B2A6"/>
          <w:left w:val="single" w:sz="4" w:space="0" w:color="B8B2A6"/>
          <w:bottom w:val="single" w:sz="4" w:space="0" w:color="B8B2A6"/>
          <w:right w:val="single" w:sz="4" w:space="0" w:color="B8B2A6"/>
          <w:insideH w:val="single" w:sz="4" w:space="0" w:color="B8B2A6"/>
          <w:insideV w:val="single" w:sz="4" w:space="0" w:color="B8B2A6"/>
        </w:tblBorders>
        <w:tblLayout w:type="fixed"/>
      </w:tblPr>
      <w:tblGrid>
        <w:gridCol w:w="1205"/>
        <w:gridCol w:w="1071"/>
        <w:gridCol w:w="1874"/>
        <w:gridCol w:w="1874"/>
        <w:gridCol w:w="1740"/>
        <w:gridCol w:w="1874"/>
      </w:tblGrid>
      <w:tr>
        <w:tc>
          <w:tcPr>
            <w:tcW w:w="625" w:type="pct"/>
            <w:vAlign w:val="center"/>
          </w:tcPr>
          <w:p>
            <w:pPr>
              <w:jc w:val="center"/>
              <w:ind w:firstLine="0"/>
            </w:pPr>
            <w:r>
              <w:rPr>
                <w:b/>
              </w:rPr>
              <w:t xml:space="preserve">Дата</w:t>
            </w:r>
          </w:p>
        </w:tc>
        <w:tc>
          <w:tcPr>
            <w:tcW w:w="556" w:type="pct"/>
            <w:vAlign w:val="center"/>
          </w:tcPr>
          <w:p>
            <w:pPr>
              <w:jc w:val="center"/>
              <w:ind w:firstLine="0"/>
            </w:pPr>
            <w:r>
              <w:rPr>
                <w:b/>
              </w:rPr>
              <w:t xml:space="preserve">Документ</w:t>
            </w:r>
          </w:p>
        </w:tc>
        <w:tc>
          <w:tcPr>
            <w:tcW w:w="972" w:type="pct"/>
            <w:vAlign w:val="center"/>
          </w:tcPr>
          <w:p>
            <w:pPr>
              <w:jc w:val="center"/>
              <w:ind w:firstLine="0"/>
            </w:pPr>
            <w:r>
              <w:rPr>
                <w:b/>
              </w:rPr>
              <w:t xml:space="preserve">Дебет (по данным кредитора)</w:t>
            </w:r>
          </w:p>
        </w:tc>
        <w:tc>
          <w:tcPr>
            <w:tcW w:w="972" w:type="pct"/>
            <w:vAlign w:val="center"/>
          </w:tcPr>
          <w:p>
            <w:pPr>
              <w:jc w:val="center"/>
              <w:ind w:firstLine="0"/>
            </w:pPr>
            <w:r>
              <w:rPr>
                <w:b/>
              </w:rPr>
              <w:t xml:space="preserve">Кредит (по данным кредитора)</w:t>
            </w:r>
          </w:p>
        </w:tc>
        <w:tc>
          <w:tcPr>
            <w:tcW w:w="903" w:type="pct"/>
            <w:vAlign w:val="center"/>
          </w:tcPr>
          <w:p>
            <w:pPr>
              <w:jc w:val="center"/>
              <w:ind w:firstLine="0"/>
            </w:pPr>
            <w:r>
              <w:rPr>
                <w:b/>
              </w:rPr>
              <w:t xml:space="preserve">Дебет (по данным должника)</w:t>
            </w:r>
          </w:p>
        </w:tc>
        <w:tc>
          <w:tcPr>
            <w:tcW w:w="972" w:type="pct"/>
            <w:vAlign w:val="center"/>
          </w:tcPr>
          <w:p>
            <w:pPr>
              <w:jc w:val="center"/>
              <w:ind w:firstLine="0"/>
            </w:pPr>
            <w:r>
              <w:rPr>
                <w:b/>
              </w:rPr>
              <w:t xml:space="preserve">Кредит (по данным должника)</w:t>
            </w: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r>
        <w:trPr>
          <w:trHeight w:val="397" w:hRule="atLeast"/>
        </w:trPr>
        <w:tc>
          <w:tcPr>
            <w:tcW w:w="625" w:type="pct"/>
            <w:vAlign w:val="center"/>
          </w:tcPr>
          <w:p>
            <w:pPr>
              <w:jc w:val="left"/>
              <w:ind w:firstLine="0"/>
            </w:pPr>
          </w:p>
        </w:tc>
        <w:tc>
          <w:tcPr>
            <w:tcW w:w="556" w:type="pct"/>
            <w:vAlign w:val="center"/>
          </w:tcPr>
          <w:p>
            <w:pPr>
              <w:jc w:val="left"/>
              <w:ind w:firstLine="0"/>
            </w:pPr>
          </w:p>
        </w:tc>
        <w:tc>
          <w:tcPr>
            <w:tcW w:w="972" w:type="pct"/>
            <w:vAlign w:val="center"/>
          </w:tcPr>
          <w:p>
            <w:pPr>
              <w:jc w:val="left"/>
              <w:ind w:firstLine="0"/>
            </w:pPr>
          </w:p>
        </w:tc>
        <w:tc>
          <w:tcPr>
            <w:tcW w:w="972" w:type="pct"/>
            <w:vAlign w:val="center"/>
          </w:tcPr>
          <w:p>
            <w:pPr>
              <w:jc w:val="left"/>
              <w:ind w:firstLine="0"/>
            </w:pPr>
          </w:p>
        </w:tc>
        <w:tc>
          <w:tcPr>
            <w:tcW w:w="903" w:type="pct"/>
            <w:vAlign w:val="center"/>
          </w:tcPr>
          <w:p>
            <w:pPr>
              <w:jc w:val="left"/>
              <w:ind w:firstLine="0"/>
            </w:pPr>
          </w:p>
        </w:tc>
        <w:tc>
          <w:tcPr>
            <w:tcW w:w="972" w:type="pct"/>
            <w:vAlign w:val="center"/>
          </w:tcPr>
          <w:p>
            <w:pPr>
              <w:jc w:val="left"/>
              <w:ind w:firstLine="0"/>
            </w:pPr>
          </w:p>
        </w:tc>
      </w:tr>
    </w:tbl>
    <w:p/>
    <w:p>
      <w:pPr>
        <w:ind w:firstLine="425"/>
      </w:pPr>
      <w:r>
        <w:t xml:space="preserve">Сальдо на конец периода в пользу Иванов Иван Иванович: 348 500.</w:t>
      </w:r>
    </w:p>
    <w:p>
      <w:pPr>
        <w:ind w:firstLine="425"/>
      </w:pPr>
      <w:r>
        <w:t xml:space="preserve">Подписанный обеими сторонами акт сверки является признанием долга и прерывает течение срока исковой давности. Если возражений нет, подпишите акт и направьте скан на office@romashka.example.ru.</w:t>
      </w:r>
    </w:p>
    <w:tbl>
      <w:tblPr>
        <w:tblW w:w="9639" w:type="dxa"/>
        <w:tblBorders>
          <w:top w:val="none" w:sz="0" w:space="0"/>
          <w:left w:val="none" w:sz="0" w:space="0"/>
          <w:bottom w:val="none" w:sz="0" w:space="0"/>
          <w:right w:val="none" w:sz="0" w:space="0"/>
          <w:insideH w:val="none" w:sz="0" w:space="0"/>
          <w:insideV w:val="none" w:sz="0" w:space="0"/>
        </w:tblBorders>
        <w:tblLayout w:type="fixed"/>
      </w:tblPr>
      <w:tblGrid>
        <w:gridCol w:w="4819"/>
        <w:gridCol w:w="4820"/>
      </w:tblGrid>
      <w:tr>
        <w:tc>
          <w:tcPr>
            <w:tcW w:w="4819" w:type="dxa"/>
          </w:tcPr>
          <w:p>
            <w:pPr>
              <w:jc w:val="left"/>
            </w:pPr>
            <w:r>
              <w:rPr>
                <w:b/>
              </w:rPr>
              <w:t xml:space="preserve">Кредитор</w:t>
            </w:r>
          </w:p>
          <w:p>
            <w:pPr>
              <w:jc w:val="left"/>
            </w:pPr>
            <w:r>
              <w:t xml:space="preserve">Иванов Иван Иванович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Кредитор ____________ / Иванов И. И.</w:t>
            </w:r>
          </w:p>
        </w:tc>
        <w:tc>
          <w:tcPr>
            <w:tcW w:w="4820" w:type="dxa"/>
          </w:tcPr>
          <w:p>
            <w:pPr>
              <w:jc w:val="left"/>
            </w:pPr>
            <w:r>
              <w:rPr>
                <w:b/>
              </w:rPr>
              <w:t xml:space="preserve">Должник</w:t>
            </w:r>
          </w:p>
          <w:p>
            <w:pPr>
              <w:jc w:val="left"/>
            </w:pPr>
            <w:r>
              <w:t xml:space="preserve">Петров Пётр Петрович</w:t>
              <w:br/>
              <w:t xml:space="preserve"/>
              <w:br/>
              <w:t xml:space="preserve">Дата рождения: 05.06.1985</w:t>
              <w:br/>
              <w:t xml:space="preserve"/>
              <w:br/>
              <w:t xml:space="preserve">Паспорт: 4510 123456, выдан ГУ МВД России по г. Москве 20.07.2015</w:t>
              <w:br/>
              <w:t xml:space="preserve"/>
              <w:br/>
              <w:t xml:space="preserve">Адрес места жительства: 127015, Москва, ул. Новодмитровская, д. 2, кв. 15</w:t>
            </w:r>
          </w:p>
          <w:p>
            <w:pPr>
              <w:jc w:val="left"/>
            </w:pPr>
            <w:r>
              <w:t xml:space="preserve">Должник ____________ / Петров П. П.</w:t>
            </w:r>
          </w:p>
        </w:tc>
      </w:tr>
    </w:tbl>
    <w:p/>
    <w:p>
      <w:pPr>
        <w:spacing w:before="360"/>
        <w:pBdr>
          <w:top w:val="single" w:sz="4" w:space="6" w:color="CCCCCC"/>
        </w:pBdr>
        <w:jc w:val="left"/>
      </w:pPr>
      <w:r>
        <w:rPr>
          <w:i/>
          <w:sz w:val="16"/>
          <w:color w:val="808080"/>
        </w:rPr>
        <w:t xml:space="preserve">Образец заполнения «Требование» с сайта primadoc.ru. Документ, заполненный под вашу ситуацию, собирается в конструкторе: https://primadoc.ru/doc/trebovanie</w:t>
      </w:r>
    </w:p>
    <w:sectPr>
      <w:pgSz w:w="11906" w:h="16838"/>
      <w:pgMar w:top="1020" w:right="850" w:bottom="1020" w:left="1134" w:header="720" w:footer="720" w:gutter="0"/>
      <w:footerReference w:type="default" r:id="rId3"/>
    </w:sectPr>
  </w:body>
</w:document>
</file>

<file path=word/footer1.xml><?xml version="1.0" encoding="utf-8"?>
<w:ftr xmlns:w="http://schemas.openxmlformats.org/wordprocessingml/2006/main">
  <w:p>
    <w:pPr>
      <w:jc w:val="center"/>
      <w:spacing w:before="120" w:after="0"/>
    </w:pPr>
    <w:r>
      <w:rPr>
        <w:sz w:val="18"/>
        <w:color w:val="595959"/>
      </w:rPr>
      <w:t xml:space="preserve">Страница </w:t>
    </w:r>
    <w:r>
      <w:fldChar w:fldCharType="begin"/>
    </w:r>
    <w:r>
      <w:instrText xml:space="preserve"> PAGE </w:instrText>
    </w:r>
    <w:r>
      <w:fldChar w:fldCharType="separate"/>
    </w:r>
    <w:r>
      <w:t>1</w:t>
    </w:r>
    <w:r>
      <w:fldChar w:fldCharType="end"/>
    </w:r>
    <w:r>
      <w:rPr>
        <w:sz w:val="18"/>
        <w:color w:val="595959"/>
      </w:rPr>
      <w:t xml:space="preserve"> из </w:t>
    </w:r>
    <w:r>
      <w:fldChar w:fldCharType="begin"/>
    </w:r>
    <w:r>
      <w:instrText xml:space="preserve"> NUMPAGES </w:instrText>
    </w:r>
    <w:r>
      <w:fldChar w:fldCharType="separate"/>
    </w:r>
    <w:r>
      <w:t>1</w:t>
    </w:r>
    <w:r>
      <w:fldChar w:fldCharType="end"/>
    </w:r>
  </w:p>
</w:ftr>
</file>

<file path=word/styles.xml><?xml version="1.0" encoding="utf-8"?>
<w:styles xmlns:w="http://schemas.openxmlformats.org/wordprocessingml/2006/main">
  <w:docDefaults>
    <w:rPrDefault>
      <w:rPr>
        <w:rFonts w:ascii="Times New Roman" w:hAnsi="Times New Roman"/>
        <w:sz w:val="24"/>
        <w:szCs w:val="24"/>
        <w:lang w:val="ru-RU"/>
      </w:rPr>
    </w:rPrDefault>
    <w:pPrDefault>
      <w:pPr>
        <w:jc w:val="both"/>
        <w:spacing w:after="60" w:line="276" w:lineRule="auto"/>
      </w:pPr>
    </w:pPrDefault>
  </w:docDefaults>
  <w:style w:type="paragraph" w:default="1" w:styleId="Normal">
    <w:name w:val="Normal"/>
  </w:style>
  <w:style w:type="paragraph" w:styleId="DocTitle">
    <w:name w:val="Title"/>
    <w:pPr>
      <w:jc w:val="center"/>
      <w:spacing w:after="160"/>
    </w:pPr>
    <w:rPr>
      <w:b/>
      <w:caps/>
      <w:sz w:val="24"/>
    </w:rPr>
  </w:style>
  <w:style w:type="paragraph" w:styleId="ClauseHeading">
    <w:name w:val="Clause Heading"/>
    <w:pPr>
      <w:jc w:val="left"/>
      <w:spacing w:before="120" w:after="40"/>
    </w:pPr>
    <w:rPr>
      <w:b/>
      <w:sz w:val="24"/>
    </w:rPr>
  </w:style>
</w:styles>
</file>

<file path=word/_rels/document.xml.rels><?xml version="1.0" encoding="UTF-8" standalone="yes"?><Relationships xmlns="http://schemas.openxmlformats.org/package/2006/relationships"><Relationship Id="rId2" Type="http://schemas.openxmlformats.org/officeDocument/2006/relationships/styles" Target="styles.xml"/><Relationship Id="rId3" Type="http://schemas.openxmlformats.org/officeDocument/2006/relationships/footer" Target="footer1.xml"/></Relationships>
</file>

<file path=docProps/app.xml><?xml version="1.0" encoding="utf-8"?>
<Properties xmlns="http://schemas.openxmlformats.org/officeDocument/2006/extended-properties">
  <Application>Примадок</Application>
</Properties>
</file>

<file path=docProps/core.xml><?xml version="1.0" encoding="utf-8"?>
<cp:coreProperties xmlns:cp="http://schemas.openxmlformats.org/package/2006/metadata/core-properties" xmlns:dc="http://purl.org/dc/elements/1.1/" xmlns:dcterms="http://purl.org/dc/terms/" xmlns:xsi="http://www.w3.org/2001/XMLSchema-instance">
  <dc:title>Требование — образец заполнения</dc:title>
  <dc:creator>Примадок</dc:creator>
  <dcterms:created xsi:type="dcterms:W3CDTF">2026-09-12T08:04:19Z</dcterms:created>
</cp:coreProperties>
</file>