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______, ИНН ______, код по ОКПО ______</w:t>
      </w:r>
    </w:p>
    <w:p>
      <w:pPr>
        <w:jc w:val="left"/>
      </w:pPr>
      <w:r>
        <w:t xml:space="preserve">Структурное подразделение: ______</w:t>
      </w:r>
    </w:p>
    <w:p>
      <w:pPr>
        <w:jc w:val="left"/>
      </w:pPr>
      <w:r>
        <w:t xml:space="preserve">ТАБЕЛЬ УЧЁТА РАБОЧЕГО ВРЕМЕНИ № ______ от ______</w:t>
      </w:r>
    </w:p>
    <w:p>
      <w:pPr>
        <w:jc w:val="left"/>
      </w:pPr>
      <w:r>
        <w:t xml:space="preserve">Отчётный период: ______ — с ______ по ______.</w:t>
      </w:r>
    </w:p>
    <w:p>
      <w:pPr>
        <w:jc w:val="left"/>
      </w:pPr>
      <w:r>
        <w:t xml:space="preserve">Вид табеля: ______, номер корректировки ______.</w:t>
      </w:r>
    </w:p>
    <w:p>
      <w:pPr>
        <w:jc w:val="left"/>
      </w:pPr>
      <w:r>
        <w:t xml:space="preserve">Форма табеля: ______. Форма утверждена документом: ______.</w:t>
      </w:r>
    </w:p>
    <w:p>
      <w:pPr>
        <w:jc w:val="left"/>
      </w:pPr>
      <w:r>
        <w:t xml:space="preserve">Учёт ведётся ______. Способ учёта рабочего времени: ______. Режим рабочего времени: ______.</w:t>
      </w:r>
    </w:p>
    <w:p>
      <w:pPr>
        <w:jc w:val="left"/>
      </w:pPr>
      <w:r>
        <w:t xml:space="preserve">Количество работников, включённых в табель: ______. Норма рабочего времени за отчётный период: ______ ч.</w:t>
      </w:r>
    </w:p>
    <w:p>
      <w:pPr>
        <w:pStyle w:val="DocTitle"/>
      </w:pPr>
      <w:r>
        <w:t xml:space="preserve">Табель учёта рабочего времени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Назначение табеля</w:t>
      </w:r>
    </w:p>
    <w:p>
      <w:pPr>
        <w:ind w:firstLine="425"/>
      </w:pPr>
      <w:r>
        <w:t xml:space="preserve">Табель ведётся для учёта фактически отработанного каждым работником времени и времени, когда работник не работал, с указанием причины. Работодатель обязан вести такой учёт в отношении всех работников, включая совместителей, надомников и дистанционных работников.</w:t>
      </w:r>
    </w:p>
    <w:p>
      <w:pPr>
        <w:ind w:firstLine="425"/>
      </w:pPr>
      <w:r>
        <w:t xml:space="preserve">Данные табеля используются для начисления заработной платы, оплаты сверхурочной и ночной работы, работы в выходные и праздничные дни, для расчёта среднего заработка, пособий и компенсаций, а также для подтверждения фактического времени работы перед инспекцией труда, налоговым органом и судом.</w:t>
      </w:r>
    </w:p>
    <w:p>
      <w:pPr>
        <w:ind w:firstLine="425"/>
      </w:pPr>
      <w:r>
        <w:t xml:space="preserve">Табель является первичным учётным документом и составляется в одном экземпляре по каждому подразделению либо по организации в целом.</w:t>
      </w:r>
    </w:p>
    <w:p>
      <w:pPr>
        <w:pStyle w:val="ClauseHeading"/>
      </w:pPr>
      <w:r>
        <w:rPr>
          <w:b/>
        </w:rPr>
        <w:t xml:space="preserve">Ответственный за ведение табеля</w:t>
      </w:r>
    </w:p>
    <w:p>
      <w:pPr>
        <w:ind w:firstLine="425"/>
      </w:pPr>
      <w:r>
        <w:t xml:space="preserve">Ведение табеля возложено на работника, занимающего должность «______» — ______. Ответственный ежедневно отмечает явки, неявки и фактически отработанное время по каждому работнику подразделения.</w:t>
      </w:r>
    </w:p>
    <w:p>
      <w:pPr>
        <w:ind w:firstLine="425"/>
      </w:pPr>
      <w:r>
        <w:t xml:space="preserve">Отметки вносятся на основании документов, подтверждающих факт: приказов о приёме, переводе и увольнении, приказов об отпуске и командировке, листков нетрудоспособности, заявлений работников, актов об отсутствии на рабочем месте, данных системы контроля доступа.</w:t>
      </w:r>
    </w:p>
    <w:p>
      <w:pPr>
        <w:ind w:firstLine="425"/>
      </w:pPr>
      <w:r>
        <w:t xml:space="preserve">Исправления в табеле вносятся с указанием даты исправления и заверяются подписью ответственного лица; замазывание и подчистка записей не допускаются.</w:t>
      </w:r>
    </w:p>
    <w:p>
      <w:pPr>
        <w:pStyle w:val="ClauseHeading"/>
      </w:pPr>
      <w:r>
        <w:rPr>
          <w:b/>
        </w:rPr>
        <w:t xml:space="preserve">Условные обозначения</w:t>
      </w:r>
    </w:p>
    <w:p>
      <w:pPr>
        <w:ind w:firstLine="425"/>
      </w:pPr>
      <w:r>
        <w:t xml:space="preserve">Отметки о явках и неявках проставляются буквенным или цифровым кодом. Внутри одного дня допускается сложный код: в верхней строке проставляется обозначение причины, в нижней — количество часов.</w:t>
      </w:r>
    </w:p>
    <w:p>
      <w:pPr>
        <w:pStyle w:val="ClauseHeading"/>
      </w:pPr>
      <w:r>
        <w:rPr>
          <w:b/>
        </w:rPr>
        <w:t xml:space="preserve">Коды рабочего времени</w:t>
      </w:r>
    </w:p>
    <w:p>
      <w:pPr>
        <w:ind w:firstLine="425"/>
      </w:pPr>
      <w:r>
        <w:t xml:space="preserve">Я (01) — работа в дневное время; Н (02) — работа в ночное время; РВ (03) — работа в выходные и нерабочие праздничные дни; С (04) — сверхурочная работа; ВМ (05) — работа вахтовым методом.</w:t>
      </w:r>
    </w:p>
    <w:p>
      <w:pPr>
        <w:pStyle w:val="ClauseHeading"/>
      </w:pPr>
      <w:r>
        <w:rPr>
          <w:b/>
        </w:rPr>
        <w:t xml:space="preserve">Коды командировок и обучения</w:t>
      </w:r>
    </w:p>
    <w:p>
      <w:pPr>
        <w:ind w:firstLine="425"/>
      </w:pPr>
      <w:r>
        <w:t xml:space="preserve">К (06) — служебная командировка; ПК (07) — повышение квалификации с отрывом от работы; ПМ (08) — повышение квалификации с отрывом от работы в другой местности; Г (23) — исполнение государственных или общественных обязанностей.</w:t>
      </w:r>
    </w:p>
    <w:p>
      <w:pPr>
        <w:pStyle w:val="ClauseHeading"/>
      </w:pPr>
      <w:r>
        <w:rPr>
          <w:b/>
        </w:rPr>
        <w:t xml:space="preserve">Коды отпусков</w:t>
      </w:r>
    </w:p>
    <w:p>
      <w:pPr>
        <w:ind w:firstLine="425"/>
      </w:pPr>
      <w:r>
        <w:t xml:space="preserve">ОТ (09) — ежегодный основной оплачиваемый отпуск; ОД (10) — ежегодный дополнительный оплачиваемый отпуск; У (11) — учебный отпуск с сохранением среднего заработка; УВ (12) — сокращённое рабочее время для обучающихся; УД (13) — учебный отпуск без сохранения заработной платы.</w:t>
      </w:r>
    </w:p>
    <w:p>
      <w:pPr>
        <w:pStyle w:val="ClauseHeading"/>
      </w:pPr>
      <w:r>
        <w:rPr>
          <w:b/>
        </w:rPr>
        <w:t xml:space="preserve">Коды отпусков по семейным обстоятельствам</w:t>
      </w:r>
    </w:p>
    <w:p>
      <w:pPr>
        <w:ind w:firstLine="425"/>
      </w:pPr>
      <w:r>
        <w:t xml:space="preserve">Р (14) — отпуск по беременности и родам; ОЖ (15) — отпуск по уходу за ребёнком до трёх лет; ДО (16) — отпуск без сохранения заработной платы по разрешению работодателя; ОЗ (17) — отпуск без сохранения заработной платы в случаях, предусмотренных законом; ДБ (18) — дополнительный отпуск без сохранения заработной платы.</w:t>
      </w:r>
    </w:p>
    <w:p>
      <w:pPr>
        <w:pStyle w:val="ClauseHeading"/>
      </w:pPr>
      <w:r>
        <w:rPr>
          <w:b/>
        </w:rPr>
        <w:t xml:space="preserve">Коды нетрудоспособности и отсутствия</w:t>
      </w:r>
    </w:p>
    <w:p>
      <w:pPr>
        <w:ind w:firstLine="425"/>
      </w:pPr>
      <w:r>
        <w:t xml:space="preserve">Б (19) — временная нетрудоспособность с назначением пособия; Т (20) — нетрудоспособность без назначения пособия; ЛЧ (21) — сокращённая продолжительность работы против нормы по закону; ПВ (22) — вынужденный прогул при признании увольнения незаконным.</w:t>
      </w:r>
    </w:p>
    <w:p>
      <w:pPr>
        <w:pStyle w:val="ClauseHeading"/>
      </w:pPr>
      <w:r>
        <w:rPr>
          <w:b/>
        </w:rPr>
        <w:t xml:space="preserve">Коды неявок и отстранений</w:t>
      </w:r>
    </w:p>
    <w:p>
      <w:pPr>
        <w:ind w:firstLine="425"/>
      </w:pPr>
      <w:r>
        <w:t xml:space="preserve">ПР (24) — прогул; НС (25) — неполное рабочее время по инициативе работодателя; НН (30) — неявка по невыясненным причинам; ЗБ (29) — забастовка; НО (34) — отстранение от работы без оплаты; НБ (35) — отстранение от работы с оплатой; НЗ (36) — приостановка работы при задержке заработной платы.</w:t>
      </w:r>
    </w:p>
    <w:p>
      <w:pPr>
        <w:pStyle w:val="ClauseHeading"/>
      </w:pPr>
      <w:r>
        <w:rPr>
          <w:b/>
        </w:rPr>
        <w:t xml:space="preserve">Коды выходных и простоев</w:t>
      </w:r>
    </w:p>
    <w:p>
      <w:pPr>
        <w:ind w:firstLine="425"/>
      </w:pPr>
      <w:r>
        <w:t xml:space="preserve">В (26) — выходные и нерабочие праздничные дни; ОВ (27) — дополнительные оплачиваемые выходные дни; НВ (28) — дополнительные выходные дни без сохранения заработной платы; РП (31) — простой по вине работодателя; НП (32) — простой по причинам, не зависящим от сторон; ВП (33) — простой по вине работника.</w:t>
      </w:r>
    </w:p>
    <w:p>
      <w:pPr>
        <w:pStyle w:val="ClauseHeading"/>
      </w:pPr>
      <w:r>
        <w:rPr>
          <w:b/>
        </w:rPr>
        <w:t xml:space="preserve">Таблица учёта явок и неявок</w:t>
      </w:r>
    </w:p>
    <w:p>
      <w:pPr>
        <w:ind w:firstLine="425"/>
      </w:pPr>
      <w:r>
        <w:t xml:space="preserve">Отметки о явках и неявках по числам месяца, итоги за первую и вторую половину периода и итог за период приводятся в форме Приложение № 1. По каждому работнику указываются фамилия и инициалы, должность, табельный номер, а также итоговое количество отработанных дней и часов.</w:t>
      </w:r>
    </w:p>
    <w:p>
      <w:pPr>
        <w:ind w:firstLine="425"/>
      </w:pPr>
      <w:r>
        <w:t xml:space="preserve">Расшифровка неявок по причинам и кодам приводится в форме Приложение № 2.</w:t>
      </w:r>
    </w:p>
    <w:p>
      <w:pPr>
        <w:pStyle w:val="ClauseHeading"/>
      </w:pPr>
      <w:r>
        <w:rPr>
          <w:b/>
        </w:rPr>
        <w:t xml:space="preserve">Поденный и понедельный учёт</w:t>
      </w:r>
    </w:p>
    <w:p>
      <w:pPr>
        <w:ind w:firstLine="425"/>
      </w:pPr>
      <w:r>
        <w:t xml:space="preserve">При поденном учёте норма рабочего времени соблюдается за каждый рабочий день, при понедельном — за календарную неделю. Переработка сверх ежедневной или еженедельной нормы признаётся сверхурочной работой и оплачивается в повышенном размере.</w:t>
      </w:r>
    </w:p>
    <w:p>
      <w:pPr>
        <w:pStyle w:val="ClauseHeading"/>
      </w:pPr>
      <w:r>
        <w:rPr>
          <w:b/>
        </w:rPr>
        <w:t xml:space="preserve">Суммированный учёт рабочего времени</w:t>
      </w:r>
    </w:p>
    <w:p>
      <w:pPr>
        <w:ind w:firstLine="425"/>
      </w:pPr>
      <w:r>
        <w:t xml:space="preserve">Применяется суммированный учёт рабочего времени с учётным периодом «______». Норма рабочего времени за учётный период определяется по расчётной норме 40-часовой рабочей недели, а для отдельных категорий работников — по сокращённой норме.</w:t>
      </w:r>
    </w:p>
    <w:p>
      <w:pPr>
        <w:ind w:firstLine="425"/>
      </w:pPr>
      <w:r>
        <w:t xml:space="preserve">Часы сверх нормы учётного периода признаются сверхурочной работой и определяются по окончании учётного периода. Итог по каждому работнику за учётный период подводится нарастающим итогом в отдельной строке табеля.</w:t>
      </w:r>
    </w:p>
    <w:p>
      <w:pPr>
        <w:pStyle w:val="ClauseHeading"/>
      </w:pPr>
      <w:r>
        <w:rPr>
          <w:b/>
        </w:rPr>
        <w:t xml:space="preserve">Сменный режим работы</w:t>
      </w:r>
    </w:p>
    <w:p>
      <w:pPr>
        <w:ind w:firstLine="425"/>
      </w:pPr>
      <w:r>
        <w:t xml:space="preserve">Работа организована по сменному графику: ______. График сменности доводится до работников не позднее чем за один месяц до введения в действие; работа в течение двух смен подряд запрещается.</w:t>
      </w:r>
    </w:p>
    <w:p>
      <w:pPr>
        <w:ind w:firstLine="425"/>
      </w:pPr>
      <w:r>
        <w:t xml:space="preserve">В табеле по каждому дню проставляется номер или обозначение смены и фактическая продолжительность работы в часах; часы, приходящиеся на период с 22:00 до 06:00, дополнительно учитываются как ночные.</w:t>
      </w:r>
    </w:p>
    <w:p>
      <w:pPr>
        <w:pStyle w:val="ClauseHeading"/>
      </w:pPr>
      <w:r>
        <w:rPr>
          <w:b/>
        </w:rPr>
        <w:t xml:space="preserve">Гибкое рабочее время</w:t>
      </w:r>
    </w:p>
    <w:p>
      <w:pPr>
        <w:ind w:firstLine="425"/>
      </w:pPr>
      <w:r>
        <w:t xml:space="preserve">Работнику установлен режим гибкого рабочего времени: начало, окончание и общая продолжительность рабочего дня определяются по соглашению сторон при обязательной отработке суммарного количества часов за учётный период. В табеле фиксируется фактически отработанное время за каждый день, а норма контролируется по итогам учётного периода.</w:t>
      </w:r>
    </w:p>
    <w:p>
      <w:pPr>
        <w:pStyle w:val="ClauseHeading"/>
      </w:pPr>
      <w:r>
        <w:rPr>
          <w:b/>
        </w:rPr>
        <w:t xml:space="preserve">Ненормированный рабочий день</w:t>
      </w:r>
    </w:p>
    <w:p>
      <w:pPr>
        <w:ind w:firstLine="425"/>
      </w:pPr>
      <w:r>
        <w:t xml:space="preserve">Работникам с ненормированным рабочим днём в табеле проставляется нормальная продолжительность рабочего дня. Эпизодическое привлечение к работе за пределами установленной продолжительности сверхурочной работой не признаётся и отдельно в часах не учитывается, а компенсируется ежегодным дополнительным оплачиваемым отпуском продолжительностью не менее трёх календарных дней.</w:t>
      </w:r>
    </w:p>
    <w:p>
      <w:pPr>
        <w:ind w:firstLine="425"/>
      </w:pPr>
      <w:r>
        <w:t xml:space="preserve">Перечень должностей с ненормированным рабочим днём устанавливается локальным нормативным актом работодателя.</w:t>
      </w:r>
    </w:p>
    <w:p>
      <w:pPr>
        <w:pStyle w:val="ClauseHeading"/>
      </w:pPr>
      <w:r>
        <w:rPr>
          <w:b/>
        </w:rPr>
        <w:t xml:space="preserve">Вахтовый метод</w:t>
      </w:r>
    </w:p>
    <w:p>
      <w:pPr>
        <w:ind w:firstLine="425"/>
      </w:pPr>
      <w:r>
        <w:t xml:space="preserve">При вахтовом методе применяется суммированный учёт рабочего времени за месяц, квартал или иной период до одного года. В табеле учитывается рабочее время и время отдыха по каждому дню вахты, а также время в пути от места нахождения работодателя или пункта сбора до места выполнения работы и обратно.</w:t>
      </w:r>
    </w:p>
    <w:p>
      <w:pPr>
        <w:ind w:firstLine="425"/>
      </w:pPr>
      <w:r>
        <w:t xml:space="preserve">Дни отдыха за переработку в пределах графика работы на вахте обозначаются отдельным кодом и оплачиваются в размере дневной тарифной ставки, если иное не установлено локальным актом.</w:t>
      </w:r>
    </w:p>
    <w:p>
      <w:pPr>
        <w:pStyle w:val="ClauseHeading"/>
      </w:pPr>
      <w:r>
        <w:rPr>
          <w:b/>
        </w:rPr>
        <w:t xml:space="preserve">Дистанционная работа</w:t>
      </w:r>
    </w:p>
    <w:p>
      <w:pPr>
        <w:ind w:firstLine="425"/>
      </w:pPr>
      <w:r>
        <w:t xml:space="preserve">Дистанционный работник включается в табель на общих основаниях. Если трудовым договором или локальным актом не установлено иное, дистанционный работник сам определяет режим рабочего времени, и в табеле ему проставляется нормальная продолжительность рабочего дня.</w:t>
      </w:r>
    </w:p>
    <w:p>
      <w:pPr>
        <w:ind w:firstLine="425"/>
      </w:pPr>
      <w:r>
        <w:t xml:space="preserve">Время взаимодействия работника с работодателем включается в рабочее время.</w:t>
      </w:r>
    </w:p>
    <w:p>
      <w:pPr>
        <w:pStyle w:val="ClauseHeading"/>
      </w:pPr>
      <w:r>
        <w:rPr>
          <w:b/>
        </w:rPr>
        <w:t xml:space="preserve">Неполное рабочее время</w:t>
      </w:r>
    </w:p>
    <w:p>
      <w:pPr>
        <w:ind w:firstLine="425"/>
      </w:pPr>
      <w:r>
        <w:t xml:space="preserve">Работнику установлено неполное рабочее время: неполный рабочий день, неполная рабочая неделя либо их сочетание. В табеле проставляется фактически отработанное время; работа оплачивается пропорционально отработанному времени или в зависимости от выполненного объёма работ.</w:t>
      </w:r>
    </w:p>
    <w:p>
      <w:pPr>
        <w:ind w:firstLine="425"/>
      </w:pPr>
      <w:r>
        <w:t xml:space="preserve">Неполное рабочее время не влечёт ограничений продолжительности ежегодного отпуска, исчисления трудового стажа и других трудовых прав.</w:t>
      </w:r>
    </w:p>
    <w:p>
      <w:pPr>
        <w:pStyle w:val="ClauseHeading"/>
      </w:pPr>
      <w:r>
        <w:rPr>
          <w:b/>
        </w:rPr>
        <w:t xml:space="preserve">Совместители</w:t>
      </w:r>
    </w:p>
    <w:p>
      <w:pPr>
        <w:ind w:firstLine="425"/>
      </w:pPr>
      <w:r>
        <w:t xml:space="preserve">В табель включены работники, работающие по совместительству. Продолжительность рабочего времени совместителя не может превышать четырёх часов в день, а в дни, когда по основному месту работы он свободен от исполнения обязанностей, — полного рабочего дня.</w:t>
      </w:r>
    </w:p>
    <w:p>
      <w:pPr>
        <w:ind w:firstLine="425"/>
      </w:pPr>
      <w:r>
        <w:t xml:space="preserve">За учётный период продолжительность рабочего времени совместителя не должна превышать половины месячной нормы рабочего времени, установленной для соответствующей категории работников.</w:t>
      </w:r>
    </w:p>
    <w:p>
      <w:pPr>
        <w:pStyle w:val="ClauseHeading"/>
      </w:pPr>
      <w:r>
        <w:rPr>
          <w:b/>
        </w:rPr>
        <w:t xml:space="preserve">Неявки и отклонения от режима</w:t>
      </w:r>
    </w:p>
    <w:p>
      <w:pPr>
        <w:ind w:firstLine="425"/>
      </w:pPr>
      <w:r>
        <w:t xml:space="preserve">Расшифровка неявок за отчётный период: ______</w:t>
      </w:r>
    </w:p>
    <w:p>
      <w:pPr>
        <w:ind w:firstLine="425"/>
      </w:pPr>
      <w:r>
        <w:t xml:space="preserve">Каждая неявка отражается в табеле кодом причины и подтверждается документом: приказом об отпуске, листком нетрудоспособности, приказом о направлении в командировку, заявлением работника, повесткой или иным документом.</w:t>
      </w:r>
    </w:p>
    <w:p>
      <w:pPr>
        <w:pStyle w:val="ClauseHeading"/>
      </w:pPr>
      <w:r>
        <w:rPr>
          <w:b/>
        </w:rPr>
        <w:t xml:space="preserve">Итоги за отчётный период</w:t>
      </w:r>
    </w:p>
    <w:p>
      <w:pPr>
        <w:ind w:firstLine="425"/>
      </w:pPr>
      <w:r>
        <w:t xml:space="preserve">Всего за отчётный период отработано ______ дн. и ______ ч при норме ______ ч.</w:t>
      </w:r>
    </w:p>
    <w:p>
      <w:pPr>
        <w:ind w:firstLine="425"/>
      </w:pPr>
      <w:r>
        <w:t xml:space="preserve">Итоги подводятся по каждому работнику отдельно и по подразделению в целом: количество отработанных дней и часов, количество неявок с разбивкой по причинам, количество выходных и нерабочих праздничных дней.</w:t>
      </w:r>
    </w:p>
    <w:p>
      <w:pPr>
        <w:ind w:firstLine="425"/>
      </w:pPr>
      <w:r>
        <w:t xml:space="preserve">Примечания: ______</w:t>
      </w:r>
    </w:p>
    <w:p>
      <w:pPr>
        <w:pStyle w:val="ClauseHeading"/>
      </w:pPr>
      <w:r>
        <w:rPr>
          <w:b/>
        </w:rPr>
        <w:t xml:space="preserve">Передача табеля для расчёта заработной платы</w:t>
      </w:r>
    </w:p>
    <w:p>
      <w:pPr>
        <w:ind w:firstLine="425"/>
      </w:pPr>
      <w:r>
        <w:t xml:space="preserve">Табель передаётся в бухгалтерию ______ и служит основанием для начисления заработной платы за отчётный период.</w:t>
      </w:r>
    </w:p>
    <w:p>
      <w:pPr>
        <w:ind w:firstLine="425"/>
      </w:pPr>
      <w:r>
        <w:t xml:space="preserve">Заработная плата выплачивается не реже чем каждые полмесяца, не позднее 15 календарных дней со дня окончания периода, за который она начислена; при расчёте за первую половину месяца используются данные табеля за фактически отработанное время этой половины.</w:t>
      </w:r>
    </w:p>
    <w:p>
      <w:pPr>
        <w:ind w:firstLine="425"/>
      </w:pPr>
      <w:r>
        <w:t xml:space="preserve">При увольнении работника табель за отработанную часть месяца закрывается досрочно, поскольку окончательный расчёт производится в день прекращения трудового договора.</w:t>
      </w:r>
    </w:p>
    <w:p>
      <w:pPr>
        <w:pStyle w:val="ClauseHeading"/>
      </w:pPr>
      <w:r>
        <w:rPr>
          <w:b/>
        </w:rPr>
        <w:t xml:space="preserve">Корректирующий табель</w:t>
      </w:r>
    </w:p>
    <w:p>
      <w:pPr>
        <w:ind w:firstLine="425"/>
      </w:pPr>
      <w:r>
        <w:t xml:space="preserve">Причина корректировки: ______</w:t>
      </w:r>
    </w:p>
    <w:p>
      <w:pPr>
        <w:ind w:firstLine="425"/>
      </w:pPr>
      <w:r>
        <w:t xml:space="preserve">Корректирующий табель составляется на тот же отчётный период с указанием номера корректировки и полностью заменяет ранее представленные сведения. Первичный табель не уничтожается и хранится вместе с корректирующим.</w:t>
      </w:r>
    </w:p>
    <w:p>
      <w:pPr>
        <w:ind w:firstLine="425"/>
      </w:pPr>
      <w:r>
        <w:t xml:space="preserve">Изменение данных без оформления корректирующего табеля или исправление сведений «задним числом» недопустимо: первичный учётный документ исправляется с указанием даты исправления и подписей лиц, составивших документ.</w:t>
      </w:r>
    </w:p>
    <w:p>
      <w:pPr>
        <w:pStyle w:val="ClauseHeading"/>
      </w:pPr>
      <w:r>
        <w:rPr>
          <w:b/>
        </w:rPr>
        <w:t xml:space="preserve">Хранение табеля</w:t>
      </w:r>
    </w:p>
    <w:p>
      <w:pPr>
        <w:ind w:firstLine="425"/>
      </w:pPr>
      <w:r>
        <w:t xml:space="preserve">Табель хранится ______ с года, следующего за годом окончания делопроизводства. Табели, подтверждающие работу во вредных и опасных условиях труда, а также табели, служащие единственным подтверждением стажа, хранятся в течение увеличенного срока.</w:t>
      </w:r>
    </w:p>
    <w:p>
      <w:pPr>
        <w:ind w:firstLine="425"/>
      </w:pPr>
      <w:r>
        <w:t xml:space="preserve">До истечения срока хранения табель предъявляется по требованию инспекции труда, налогового органа, Социального фонда России и суда, а также используется при выдаче работнику документов, связанных с работой.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Табель составил: ______ __________ ______</w:t>
      </w:r>
    </w:p>
    <w:p>
      <w:pPr>
        <w:ind w:firstLine="425"/>
      </w:pPr>
      <w:r>
        <w:t xml:space="preserve">Работник кадровой службы: ______ __________ ______</w:t>
      </w:r>
    </w:p>
    <w:p>
      <w:pPr>
        <w:ind w:firstLine="425"/>
      </w:pPr>
      <w:r>
        <w:t xml:space="preserve">Руководитель: ______ __________ ______</w:t>
      </w:r>
    </w:p>
    <w:p>
      <w:pPr>
        <w:ind w:firstLine="425"/>
      </w:pPr>
      <w:r>
        <w:t xml:space="preserve">Дата подписания табеля: ______.</w:t>
      </w:r>
    </w:p>
    <w:p>
      <w:pPr>
        <w:ind w:firstLine="425"/>
      </w:pPr>
      <w:r>
        <w:t xml:space="preserve">Основание: данные учёта явок и неявок, приказы, листки нетрудоспособности и иные подтверждающие документы за отчётный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Табель учёта рабочего времени за отчётный период</w:t>
      </w:r>
    </w:p>
    <w:p>
      <w:pPr>
        <w:ind w:firstLine="425"/>
      </w:pPr>
      <w:r>
        <w:t xml:space="preserve">По каждому работнику проставляется код причины и количество часов за день. Итоги подводятся отдельно за первую и вторую половину периода.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8"/>
        <w:gridCol w:w="1538"/>
        <w:gridCol w:w="923"/>
        <w:gridCol w:w="1025"/>
        <w:gridCol w:w="1333"/>
        <w:gridCol w:w="1128"/>
        <w:gridCol w:w="1436"/>
        <w:gridCol w:w="1025"/>
        <w:gridCol w:w="923"/>
      </w:tblGrid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инициалы, должность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номер</w:t>
            </w:r>
          </w:p>
        </w:tc>
        <w:tc>
          <w:tcPr>
            <w:tcW w:w="5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Дни 1–15: код и часы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Итого за I половину, дн./ч</w:t>
            </w:r>
          </w:p>
        </w:tc>
        <w:tc>
          <w:tcPr>
            <w:tcW w:w="5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Дни 16–31: код и часы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Итого за II половину, дн./ч</w:t>
            </w:r>
          </w:p>
        </w:tc>
        <w:tc>
          <w:tcPr>
            <w:tcW w:w="5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за период, дн.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за период, ч</w:t>
            </w: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приказы, листки нетрудоспособности, заявления работников и акты за отчётный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Расшифровка неявок и отклонений от режима</w:t>
      </w:r>
    </w:p>
    <w:p>
      <w:pPr>
        <w:ind w:firstLine="425"/>
      </w:pPr>
      <w:r>
        <w:t xml:space="preserve">Заполняется по каждому случаю отклонения от нормального использования рабочего времени.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1239"/>
        <w:gridCol w:w="551"/>
        <w:gridCol w:w="1377"/>
        <w:gridCol w:w="1239"/>
        <w:gridCol w:w="1239"/>
        <w:gridCol w:w="1652"/>
        <w:gridCol w:w="1928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отклонения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с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по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дней (часов)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документы, подтверждающие причину отсутствия работника.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Учёт сверхурочной, ночной и праздничной работы</w:t>
      </w:r>
    </w:p>
    <w:p>
      <w:pPr>
        <w:ind w:firstLine="425"/>
      </w:pPr>
      <w:r>
        <w:t xml:space="preserve">Ведомость служит основанием для начисления доплат в повышенном размере.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098"/>
        <w:gridCol w:w="1098"/>
        <w:gridCol w:w="732"/>
        <w:gridCol w:w="1464"/>
        <w:gridCol w:w="1708"/>
        <w:gridCol w:w="1464"/>
        <w:gridCol w:w="1708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Ночные часы</w:t>
            </w:r>
          </w:p>
        </w:tc>
        <w:tc>
          <w:tcPr>
            <w:tcW w:w="7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Сверхурочные часы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Часы в выходной или праздник</w:t>
            </w:r>
          </w:p>
        </w:tc>
        <w:tc>
          <w:tcPr>
            <w:tcW w:w="7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распоряжения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Согласие работника получено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письменное распоряжение работодателя и письменное согласие работника, если оно требуется по закону.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Сводка отработанного времени для расчёта заработной платы</w:t>
      </w:r>
    </w:p>
    <w:p>
      <w:pPr>
        <w:ind w:firstLine="425"/>
      </w:pPr>
      <w:r>
        <w:t xml:space="preserve">Сводка передаётся в бухгалтерию вместе с табелем.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205"/>
        <w:gridCol w:w="1205"/>
        <w:gridCol w:w="803"/>
        <w:gridCol w:w="1339"/>
        <w:gridCol w:w="1339"/>
        <w:gridCol w:w="803"/>
        <w:gridCol w:w="1607"/>
        <w:gridCol w:w="937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номер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часов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Отработано дней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Отработано часов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Ночные часы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Сверхурочные часы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Неявки, дней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итоговые данные табеля за отчётный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Лист исправлений и корректировок табеля</w:t>
      </w:r>
    </w:p>
    <w:p>
      <w:pPr>
        <w:ind w:firstLine="425"/>
      </w:pPr>
      <w:r>
        <w:t xml:space="preserve">Каждое исправление первичного учётного документа фиксируется с датой и подписью.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710"/>
        <w:gridCol w:w="2177"/>
        <w:gridCol w:w="622"/>
        <w:gridCol w:w="777"/>
        <w:gridCol w:w="1710"/>
        <w:gridCol w:w="2176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исправления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работника</w:t>
            </w:r>
          </w:p>
        </w:tc>
        <w:tc>
          <w:tcPr>
            <w:tcW w:w="3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Было</w:t>
            </w:r>
          </w:p>
        </w:tc>
        <w:tc>
          <w:tcPr>
            <w:tcW w:w="4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Стало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исправления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документ, поступивший после составления первичного табеля.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«Табель учёта рабочего времени» с сайта primadoc.ru. Документ, заполненный под вашу ситуацию, собирается в конструкторе: https://primadoc.ru/doc/tabel-ucheta-rabochego-vremeni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Табель учёта рабочего времени — пустой бланк</dc:title>
  <dc:creator>Примадок</dc:creator>
  <dcterms:created xsi:type="dcterms:W3CDTF">2026-09-11T12:40:59Z</dcterms:created>
</cp:coreProperties>
</file>