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«Полярная звезда»</w:t>
      </w:r>
    </w:p>
    <w:p>
      <w:pPr>
        <w:jc w:val="left"/>
      </w:pPr>
      <w:r>
        <w:t xml:space="preserve">Заславский Марк Юрьевич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Справка-отчёт кассира-операциониста (форма КМ-6)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Организация, касса и смена</w:t>
      </w:r>
    </w:p>
    <w:p>
      <w:pPr>
        <w:ind w:firstLine="425"/>
      </w:pPr>
      <w:r>
        <w:t xml:space="preserve">СПРАВКА-ОТЧЁТ КАССИРА-ОПЕРАЦИОНИСТА № 214 от 09.09.2026.</w:t>
      </w:r>
    </w:p>
    <w:p>
      <w:pPr>
        <w:ind w:firstLine="425"/>
      </w:pPr>
      <w:r>
        <w:t xml:space="preserve">Унифицированная форма № КМ-6, форма по ОКУД 0330106, утверждена постановлением Госкомстата России от 25.12.1998 № 132.</w:t>
      </w:r>
    </w:p>
    <w:p>
      <w:pPr>
        <w:ind w:firstLine="425"/>
      </w:pPr>
      <w:r>
        <w:t xml:space="preserve">Организация: ООО «Полярная звезда», ИНН 7801509911, код по ОКПО 58120344. Вид деятельности: розничная торговля продуктами питания.</w:t>
      </w:r>
    </w:p>
    <w:p>
      <w:pPr>
        <w:ind w:firstLine="425"/>
      </w:pPr>
      <w:r>
        <w:t xml:space="preserve">Место расчётов: 191014, г. Санкт-Петербург, ул. Восстания, д. 42, лит. А. Торговая точка: магазин «Полярный» на Восстания.</w:t>
      </w:r>
    </w:p>
    <w:p>
      <w:pPr>
        <w:ind w:firstLine="425"/>
      </w:pPr>
      <w:r>
        <w:t xml:space="preserve">Смена № 618. Открыта: 09.09.2026 в 08:52. Закрыта: 09.09.2026 в 22:07.</w:t>
      </w:r>
    </w:p>
    <w:p>
      <w:pPr>
        <w:ind w:firstLine="425"/>
      </w:pPr>
      <w:r>
        <w:t xml:space="preserve">Кассир-операционист: Тарасова Вера Николаевна, табельный номер 0142.</w:t>
      </w:r>
    </w:p>
    <w:p>
      <w:pPr>
        <w:ind w:firstLine="425"/>
      </w:pPr>
      <w:r>
        <w:t xml:space="preserve">Применяется контрольно-кассовая техника с передачей фискальных данных оператору: АТОЛ 91Ф, заводской номер 00107801229475, регистрационный номер 0000411259026744, фискальный накопитель 9287440300884511, оператор фискальных данных ООО «Такском-ОФД», договор № 61-4409.Касса применяется в режиме без передачи фискальных данных: место расчётов включено в перечень местностей, отдалённых от сетей связи. Модель АТОЛ 91Ф, заводской номер 00107801229475, регистрационный номер 0000411259026744, фискальный накопитель 9287440300884511. Данные из накопителя передают в налоговый орган при его замене.Справка составлена сводно по нескольким кассам торговой точки. Показания каждой кассы приведены в таблице отдельной строкой, свод по ним подписывает старший кассир.</w:t>
      </w:r>
    </w:p>
    <w:p>
      <w:pPr>
        <w:ind w:firstLine="425"/>
      </w:pPr>
      <w:r>
        <w:t xml:space="preserve">Формы КМ-1 — КМ-9 после перехода на онлайн-кассы не обязательны: сведения о смене формирует сама касса. Организация вправе вести справку как внутренний документ, закрепив это решение в учётной политике. Обязательны только реквизиты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Показания касс за смену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964"/>
        <w:gridCol w:w="1542"/>
        <w:gridCol w:w="1349"/>
        <w:gridCol w:w="1542"/>
        <w:gridCol w:w="2121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начало смены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конец смены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Пробито за смену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покупателям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Выручка за смену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выручка за смену: 184320 руб.</w:t>
      </w:r>
    </w:p>
    <w:p>
      <w:pPr>
        <w:ind w:firstLine="425"/>
      </w:pPr>
      <w:r>
        <w:t xml:space="preserve">В том числе наличными: 96450 руб. Безналичными расчётами, включая эквайринг и переводы по системе быстрых платежей: 87870 руб. Авансы и зачёт ранее полученных авансов: 0 руб.</w:t>
      </w:r>
    </w:p>
    <w:p>
      <w:pPr>
        <w:ind w:firstLine="425"/>
      </w:pPr>
      <w:r>
        <w:t xml:space="preserve">Разменный фонд на начало смены: 5000 руб. Остаток в денежном ящике после сдачи выручки: 5000 руб.</w:t>
      </w:r>
    </w:p>
    <w:p>
      <w:pPr>
        <w:ind w:firstLine="425"/>
      </w:pPr>
      <w:r>
        <w:t xml:space="preserve">Показания переносят из отчёта о закрытии смены, который печатает касса. Пересчитывать вручную и округлять нельзя: любое расхождение с фискальными данными видно налоговому органу сразу, поскольку те же сведения ушли оператору фискальных данных.</w:t>
      </w:r>
    </w:p>
    <w:p>
      <w:pPr>
        <w:ind w:firstLine="425"/>
      </w:pPr>
      <w:r>
        <w:t xml:space="preserve">Наличную и безналичную части выручки разделяют обязательно. Сдаче в главную кассу или в банк подлежит только наличная часть, а сумма по эквайрингу поступит на расчётный счёт от банка-эквайрера отдельно и обычно на следующий рабочий день.</w:t>
      </w:r>
    </w:p>
    <w:p>
      <w:pPr>
        <w:pStyle w:val="ClauseHeading"/>
      </w:pPr>
      <w:r>
        <w:rPr>
          <w:b/>
        </w:rPr>
        <w:t xml:space="preserve">Возвраты и ошибочно пробитые чеки</w:t>
      </w:r>
    </w:p>
    <w:p>
      <w:pPr>
        <w:ind w:firstLine="425"/>
      </w:pPr>
      <w:r>
        <w:t xml:space="preserve">В течение смены оформлялись возвраты покупателям и корректировки ошибочных расчётов.</w:t>
      </w:r>
    </w:p>
    <w:p>
      <w:pPr>
        <w:ind w:firstLine="425"/>
      </w:pPr>
      <w:r>
        <w:t xml:space="preserve">Подробности: возврат прихода на 1 180 руб. по чеку № 44 от 09.09.2026, покупатель вернул сыр с истёкшим сроком.</w:t>
      </w:r>
    </w:p>
    <w:p>
      <w:pPr>
        <w:ind w:firstLine="425"/>
      </w:pPr>
      <w:r>
        <w:t xml:space="preserve">Возврат денег покупателю оформляют кассовым чеком с признаком расчёта «возврат прихода», пробитым на той же кассе. Выдавать деньги из ящика без чека нельзя, даже если покупатель вернулся через минуту.</w:t>
      </w:r>
    </w:p>
    <w:p>
      <w:pPr>
        <w:ind w:firstLine="425"/>
      </w:pPr>
      <w:r>
        <w:t xml:space="preserve">Если чек пробит ошибочно — на большую сумму, не на тот товар, не тем способом расчёта, — формируют чек коррекции или чек возврата прихода в зависимости от того, когда ошибка обнаружена: до закрытия смены или после.</w:t>
      </w:r>
    </w:p>
    <w:p>
      <w:pPr>
        <w:ind w:firstLine="425"/>
      </w:pPr>
      <w:r>
        <w:t xml:space="preserve">Сумма возвратов вычитается из оборота смены и в выручку не попадает. К справке прикладывают заявления покупателей и чеки, по которым проведён возврат.</w:t>
      </w:r>
    </w:p>
    <w:p>
      <w:pPr>
        <w:ind w:firstLine="425"/>
      </w:pPr>
      <w:r>
        <w:t xml:space="preserve">Кассовый чек и чек коррекции должны содержать обязательные реквизиты, установленные законом о применении контрольно-кассовой техники (ст. 4.7 54-ФЗ).</w:t>
      </w:r>
    </w:p>
    <w:p>
      <w:pPr>
        <w:pStyle w:val="ClauseHeading"/>
      </w:pPr>
      <w:r>
        <w:rPr>
          <w:b/>
        </w:rPr>
        <w:t xml:space="preserve">Сдача выручки</w:t>
      </w:r>
    </w:p>
    <w:p>
      <w:pPr>
        <w:ind w:firstLine="425"/>
      </w:pPr>
      <w:r>
        <w:t xml:space="preserve">Сдано наличными по итогам смены: 96450 руб.</w:t>
      </w:r>
    </w:p>
    <w:p>
      <w:pPr>
        <w:ind w:firstLine="425"/>
      </w:pPr>
      <w:r>
        <w:t xml:space="preserve">Выручка сдана старшему кассиру в главную кассу организации. Принявшее лицо: Демидова Ольга Павловна. Приём оформлен документом: ПКО № 611 от 09.09.2026. Квитанция к приходному ордеру передана кассиру-операционисту и хранится вместе с настоящей справкой.Выручка сдана в банк. Реквизиты сдачи: объявление на взнос наличными № 0000119 от 09.09.2026, сумка № 47, АО «Банк «Нева». Квитанция банка или копия препроводительной ведомости к сумке прилагается к справке. До момента передачи инкассаторам деньги хранятся в кассе организации.Выручка передана руководителю организации или индивидуальному предпринимателю лично. Предприниматель вправе расходовать наличную выручку на личные нужды, но операции по кассе это не отменяет: приход по кассе оформляют в общем порядке.</w:t>
      </w:r>
    </w:p>
    <w:p>
      <w:pPr>
        <w:ind w:firstLine="425"/>
      </w:pPr>
      <w:r>
        <w:t xml:space="preserve">Поступление наличных в кассу организации оформляют приходным кассовым ордером, а операции регистрируют в кассовой книге в день их совершения — по пунктам 4.6 и 5 Указания Банка России от 11.03.2014 № 3210-У.</w:t>
      </w:r>
    </w:p>
    <w:p>
      <w:pPr>
        <w:ind w:firstLine="425"/>
      </w:pPr>
      <w:r>
        <w:t xml:space="preserve">Индивидуальные предприниматели, ведущие учёт доходов или доходов и расходов и физических показателей, вправе не оформлять кассовые документы и не вести кассовую книгу. Тогда справка-отчёт остаётся единственным документом, показывающим движение выручки, и её значение только растёт.</w:t>
      </w:r>
    </w:p>
    <w:p>
      <w:pPr>
        <w:ind w:firstLine="425"/>
      </w:pPr>
      <w:r>
        <w:t xml:space="preserve">Справку подписывают кассир-операционист и лицо, принявшее деньги. Подпись принимающего — главный смысл документа: именно она снимает с кассира ответственность за сумму.</w:t>
      </w:r>
    </w:p>
    <w:p>
      <w:pPr>
        <w:ind w:firstLine="425"/>
      </w:pPr>
      <w:r>
        <w:t xml:space="preserve">Кассир-операционист: Тарасова Вера Николаевна ________________.</w:t>
      </w:r>
    </w:p>
    <w:p>
      <w:pPr>
        <w:ind w:firstLine="425"/>
      </w:pPr>
      <w:r>
        <w:t xml:space="preserve">Принял: ________________ / ______________________________.</w:t>
      </w:r>
    </w:p>
    <w:p>
      <w:pPr>
        <w:ind w:firstLine="425"/>
      </w:pPr>
      <w:r>
        <w:t xml:space="preserve">Бухгалтер: Рощина Елена Дмитриевна ________________.</w:t>
      </w:r>
    </w:p>
    <w:p>
      <w:pPr>
        <w:pStyle w:val="ClauseHeading"/>
      </w:pPr>
      <w:r>
        <w:rPr>
          <w:b/>
        </w:rPr>
        <w:t xml:space="preserve">Что прикладывают к справке за смену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410"/>
        <w:gridCol w:w="2711"/>
        <w:gridCol w:w="1506"/>
        <w:gridCol w:w="2109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оформил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отчёт о закрытии смены, чеки возврата прихода и чеки коррекции, заявления покупателей на возврат, приходный кассовый ордер или квитанцию банка, акт о снятии остатков в денежном ящике.</w:t>
      </w:r>
    </w:p>
    <w:p>
      <w:pPr>
        <w:ind w:firstLine="425"/>
      </w:pPr>
      <w:r>
        <w:t xml:space="preserve">Комплект хранят подшитым по датам: проверка кассовой дисциплины идёт именно по дням, и разрозненные бумаги за нужную смену собрать потом сложно.</w:t>
      </w:r>
    </w:p>
    <w:p>
      <w:pPr>
        <w:ind w:firstLine="425"/>
      </w:pPr>
      <w:r>
        <w:t xml:space="preserve">Документы бухгалтерского учёта хранят не менее пяти лет после отчётного года (ст. 29 402-ФЗ).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передачи смены и пересчёта денежного ящика</w:t>
      </w:r>
    </w:p>
    <w:p>
      <w:pPr>
        <w:ind w:firstLine="425"/>
      </w:pPr>
      <w:r>
        <w:t xml:space="preserve">Приложение к справке-отчёту № 214 от 09.09.2026.</w:t>
      </w:r>
    </w:p>
    <w:p>
      <w:pPr>
        <w:ind w:firstLine="425"/>
      </w:pPr>
      <w:r>
        <w:t xml:space="preserve">Составляется при передаче кассы от одного кассира другому, при снятии остатка в конце дня и при любой проверке денежного ящика.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24"/>
        <w:gridCol w:w="3387"/>
        <w:gridCol w:w="1303"/>
        <w:gridCol w:w="3126"/>
      </w:tblGrid>
      <w:tr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</w:t>
            </w:r>
          </w:p>
        </w:tc>
        <w:tc>
          <w:tcPr>
            <w:tcW w:w="17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купюр или монет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проверяющего</w:t>
            </w: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остаток в денежном ящике: ______________ руб. ______ коп. Разменный фонд: ______________ руб. Выручка к сдаче: ______________ руб.</w:t>
      </w:r>
    </w:p>
    <w:p>
      <w:pPr>
        <w:ind w:firstLine="425"/>
      </w:pPr>
      <w:r>
        <w:t xml:space="preserve">Расхождение с данными кассы: ______________ руб. Объяснение кассира: ____________________________________________.</w:t>
      </w:r>
    </w:p>
    <w:p>
      <w:pPr>
        <w:ind w:firstLine="425"/>
      </w:pPr>
      <w:r>
        <w:t xml:space="preserve">Сдал: ________________ / ______________________________. Принял: ________________ / ______________________________.</w:t>
      </w:r>
    </w:p>
    <w:p>
      <w:pPr>
        <w:ind w:firstLine="425"/>
      </w:pPr>
      <w:r>
        <w:t xml:space="preserve">Пересчёт ведут вдвоём и до подписания справки. Подписанная справка при пустом ящике — это уже не спор о фактах, а спор о том, кто кому должен.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«Справка-отчёт кассира-операциониста (форма КМ-6)» с сайта primadoc.ru. Документ, заполненный под вашу ситуацию, собирается в конструкторе: https://primadoc.ru/doc/spravka-otchet-kassira-operacionista-forma-km-6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Справка-отчёт кассира-операциониста (форма КМ-6) — образец заполнения</dc:title>
  <dc:creator>Примадок</dc:creator>
  <dcterms:created xsi:type="dcterms:W3CDTF">2026-09-12T05:19:07Z</dcterms:created>
</cp:coreProperties>
</file>