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при сделке с недвижимостью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1 (Продавец)»,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2 (Покупатель)»,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Иванов Иван Иванович и Петров Пётр Петрович договорились о порядке подготовки и совершения сделки с объектом: Квартира 54,3 кв. м по адресу: г. Москва, ул. Ленина, д. 1, кв. 12, кадастровый номер 77:01:0001001:1234.</w:t>
      </w:r>
    </w:p>
    <w:p>
      <w:pPr>
        <w:ind w:firstLine="425"/>
      </w:pPr>
      <w:r>
        <w:t xml:space="preserve">1.2. Вид соглашения: о задатке.</w:t>
      </w:r>
    </w:p>
    <w:p>
      <w:pPr>
        <w:ind w:firstLine="425"/>
      </w:pPr>
      <w:r>
        <w:t xml:space="preserve">1.3. Существо договорённостей: Продавец снимает квартиру с продажи и не показывает её другим покупателям, цена 9 800 000 руб. не меняется до выхода на сделку.</w:t>
      </w:r>
    </w:p>
    <w:p>
      <w:pPr>
        <w:ind w:firstLine="425"/>
      </w:pPr>
      <w:r>
        <w:t xml:space="preserve">1.4. Объект индивидуализирован сторонами по данным Единого государственного реестра недвижимости; иное толкование предмета соглашения не допускается (ст. 554 ГК РФ).</w:t>
      </w:r>
    </w:p>
    <w:p>
      <w:pPr>
        <w:ind w:firstLine="425"/>
      </w:pPr>
      <w:r>
        <w:t xml:space="preserve">1.5. Соглашение заключается на основании принципа свободы договора и подлежит толкованию исходя из буквального значения его условий (ст. 421 ГК РФ) (ст. 431 ГК РФ).</w:t>
      </w:r>
    </w:p>
    <w:p>
      <w:pPr>
        <w:pStyle w:val="ClauseHeading"/>
      </w:pPr>
      <w:r>
        <w:rPr>
          <w:b/>
        </w:rPr>
        <w:t xml:space="preserve">2. Дорожная карта сделки</w:t>
      </w:r>
    </w:p>
    <w:p>
      <w:pPr>
        <w:ind w:firstLine="425"/>
      </w:pPr>
      <w:r>
        <w:t xml:space="preserve">2.1. Стороны согласовали срок выхода на сделку — 01.01.2026 и форму основного договора — простая письменная.</w:t>
      </w:r>
    </w:p>
    <w:p>
      <w:pPr>
        <w:ind w:firstLine="425"/>
      </w:pPr>
      <w:r>
        <w:t xml:space="preserve">2.2. Порядок расчётов: Аккредитив в банке Покупателя на 9 800 000 руб., раскрытие Продавцу после регистрации перехода права собственности.</w:t>
      </w:r>
    </w:p>
    <w:p>
      <w:pPr>
        <w:ind w:firstLine="425"/>
      </w:pPr>
      <w:r>
        <w:t xml:space="preserve">2.3. Распределение расходов на нотариуса, аккредитив, аренду ячейки и государственную регистрацию: Аккредитив и услуги банка — за счёт Покупателя, нотариальное удостоверение договора и госпошлина за регистрацию — поровну.</w:t>
      </w:r>
    </w:p>
    <w:p>
      <w:pPr>
        <w:ind w:firstLine="425"/>
      </w:pPr>
      <w:r>
        <w:t xml:space="preserve">2.4. Документы, которые обязуется подготовить каждая сторона, и сроки их представления: Продавец до 10.09.2026 предоставляет выписку из ЕГРН, справку об отсутствии долгов по ЖКУ и нотариальное согласие супруги на продажу.</w:t>
      </w:r>
    </w:p>
    <w:p>
      <w:pPr>
        <w:ind w:firstLine="425"/>
      </w:pPr>
      <w:r>
        <w:t xml:space="preserve">2.5. Стороны обязуются совершать встречные действия в согласованные сроки; сторона, чьё обязательство обусловлено исполнением другой стороной, вправе приостановить исполнение до устранения нарушения (ст. 328 ГК РФ).</w:t>
      </w:r>
    </w:p>
    <w:p>
      <w:pPr>
        <w:pStyle w:val="ClauseHeading"/>
      </w:pPr>
      <w:r>
        <w:rPr>
          <w:b/>
        </w:rPr>
        <w:t xml:space="preserve">3. Характеристики объекта и его состояние</w:t>
      </w:r>
    </w:p>
    <w:p>
      <w:pPr>
        <w:ind w:firstLine="425"/>
      </w:pPr>
      <w:r>
        <w:t xml:space="preserve">3.1. Обременения и ограничения по объекту: ипотека в силу закона в пользу ПАО «Сбербанк», погашается за счёт средств покупателя в день сделки.</w:t>
      </w:r>
    </w:p>
    <w:p>
      <w:pPr>
        <w:ind w:firstLine="425"/>
      </w:pPr>
      <w:r>
        <w:t xml:space="preserve">3.2. Лица, зарегистрированные в объекте по месту жительства и по месту пребывания: зарегистрированы Иванов И. И. и Иванова А. П.; снимаются с учёта до 01.11.2026.</w:t>
      </w:r>
    </w:p>
    <w:p>
      <w:pPr>
        <w:ind w:firstLine="425"/>
      </w:pPr>
      <w:r>
        <w:t xml:space="preserve">3.3. Продавец обязуется снять с регистрационного учёта всех зарегистрированных лиц в срок до 01.11.2026 и физически освободить объект до 01.11.2026.</w:t>
      </w:r>
    </w:p>
    <w:p>
      <w:pPr>
        <w:ind w:firstLine="425"/>
      </w:pPr>
      <w:r>
        <w:t xml:space="preserve">3.4. Перечень лиц, сохраняющих право пользования жилым помещением после его продажи, является существенным условием договора продажи жилого помещения; при наличии таких лиц они должны быть прямо поименованы (ст. 558 ГК РФ).</w:t>
      </w:r>
    </w:p>
    <w:p>
      <w:pPr>
        <w:ind w:firstLine="425"/>
      </w:pPr>
      <w:r>
        <w:t xml:space="preserve">3.5. Объект передаётся в том состоянии, в каком он находился на дату осмотра Покупателем, вместе с неотделимыми улучшениями и с исправным инженерным оборудованием.</w:t>
      </w:r>
    </w:p>
    <w:p>
      <w:pPr>
        <w:pStyle w:val="ClauseHeading"/>
      </w:pPr>
      <w:r>
        <w:rPr>
          <w:b/>
        </w:rPr>
        <w:t xml:space="preserve">4. Цена объекта</w:t>
      </w:r>
    </w:p>
    <w:p>
      <w:pPr>
        <w:ind w:firstLine="425"/>
      </w:pPr>
      <w:r>
        <w:t xml:space="preserve">4.1. Цена объекта составляет 9 800 000. Условие о фиксации цены: цена окончательная и изменению в одностороннем порядке не подлежит.</w:t>
      </w:r>
    </w:p>
    <w:p>
      <w:pPr>
        <w:ind w:firstLine="425"/>
      </w:pPr>
      <w:r>
        <w:t xml:space="preserve">4.2. Цена недвижимости является существенным условием договора; при её отсутствии договор считается незаключённым, а правила определения цены по сравнимым обстоятельствам не применяются (ст. 555 ГК РФ).</w:t>
      </w:r>
    </w:p>
    <w:p>
      <w:pPr>
        <w:ind w:firstLine="425"/>
      </w:pPr>
      <w:r>
        <w:t xml:space="preserve">4.3. Цена включает стоимость объекта и неотделимых улучшений и не подлежит увеличению в связи с изменением рыночной конъюнктуры в период действия настоящего соглашения.</w:t>
      </w:r>
    </w:p>
    <w:p>
      <w:pPr>
        <w:ind w:firstLine="425"/>
      </w:pPr>
      <w:r>
        <w:t xml:space="preserve">4.4. Стороны обязуются указать в основном договоре действительную цену объекта и не оформлять расчёты в размере, отличном от согласованного.</w:t>
      </w:r>
    </w:p>
    <w:p>
      <w:pPr>
        <w:pStyle w:val="ClauseHeading"/>
      </w:pPr>
      <w:r>
        <w:rPr>
          <w:b/>
        </w:rPr>
        <w:t xml:space="preserve">5. Порядок расчётов и переход права</w:t>
      </w:r>
    </w:p>
    <w:p>
      <w:pPr>
        <w:ind w:firstLine="425"/>
      </w:pPr>
      <w:r>
        <w:t xml:space="preserve">5.1. Расчёты между сторонами производятся через: аккредитив.</w:t>
      </w:r>
    </w:p>
    <w:p>
      <w:pPr>
        <w:ind w:firstLine="425"/>
      </w:pPr>
      <w:r>
        <w:t xml:space="preserve">5.2. Денежные средства подлежат передаче Продавцу только после государственной регистрации перехода права собственности на объект к Покупателю, если стороны прямо не согласовали иной порядок в основном договоре (ст. 486 ГК РФ).</w:t>
      </w:r>
    </w:p>
    <w:p>
      <w:pPr>
        <w:ind w:firstLine="425"/>
      </w:pPr>
      <w:r>
        <w:t xml:space="preserve">5.3. Право собственности на недвижимость возникает у Покупателя с момента государственной регистрации перехода права в Едином государственном реестре недвижимости (ст. 223 ГК РФ) (ст. 551 ГК РФ).</w:t>
      </w:r>
    </w:p>
    <w:p>
      <w:pPr>
        <w:ind w:firstLine="425"/>
      </w:pPr>
      <w:r>
        <w:t xml:space="preserve">5.4. Стороны обязуются совместно подать документы на государственную регистрацию не позднее следующего рабочего дня после подписания основного договора.</w:t>
      </w:r>
    </w:p>
    <w:p>
      <w:pPr>
        <w:ind w:firstLine="425"/>
      </w:pPr>
      <w:r>
        <w:t xml:space="preserve">5.5. Уклонение одной из сторон от регистрации даёт другой стороне право требовать регистрации перехода права в судебном порядке и возмещения убытков, вызванных задержкой.</w:t>
      </w:r>
    </w:p>
    <w:p>
      <w:pPr>
        <w:pStyle w:val="ClauseHeading"/>
      </w:pPr>
      <w:r>
        <w:rPr>
          <w:b/>
        </w:rPr>
        <w:t xml:space="preserve">6. Квалификация переданного платежа</w:t>
      </w:r>
    </w:p>
    <w:p>
      <w:pPr>
        <w:ind w:firstLine="425"/>
      </w:pPr>
      <w:r>
        <w:t xml:space="preserve">6.1. Стороны прямо и недвусмысленно определили переданную сумму как аванс и подтверждают, что понимают различие в последствиях.</w:t>
      </w:r>
    </w:p>
    <w:p>
      <w:pPr>
        <w:ind w:firstLine="425"/>
      </w:pPr>
      <w:r>
        <w:t xml:space="preserve">6.2. Задаток выполняет платёжную, доказательственную и обеспечительную функции: он удостоверяет заключение соглашения и обеспечивает его исполнение (ст. 380 ГК РФ) (ст. 329 ГК РФ).</w:t>
      </w:r>
    </w:p>
    <w:p>
      <w:pPr>
        <w:ind w:firstLine="425"/>
      </w:pPr>
      <w:r>
        <w:t xml:space="preserve">6.3. Аванс обеспечительной функции не имеет: это лишь предварительный платёж в счёт цены, который при незаключении сделки возвращается независимо от того, кто виноват в срыве.</w:t>
      </w:r>
    </w:p>
    <w:p>
      <w:pPr>
        <w:ind w:firstLine="425"/>
      </w:pPr>
      <w:r>
        <w:t xml:space="preserve">6.4. При сомнении в назначении переданной суммы, в частности при несоблюдении письменной формы соглашения о задатке, она считается уплаченной в качестве аванса, если не доказано иное (ст. 380 ГК РФ).</w:t>
      </w:r>
    </w:p>
    <w:p>
      <w:pPr>
        <w:ind w:firstLine="425"/>
      </w:pPr>
      <w:r>
        <w:t xml:space="preserve">6.5. Именно поэтому соглашение о платеже составляется письменно независимо от суммы, а в расписке дословно повторяется выбранное сторонами наименование платежа.</w:t>
      </w:r>
    </w:p>
    <w:p>
      <w:pPr>
        <w:pStyle w:val="ClauseHeading"/>
      </w:pPr>
      <w:r>
        <w:rPr>
          <w:b/>
        </w:rPr>
        <w:t xml:space="preserve">7. Обязанности Продавца</w:t>
      </w:r>
    </w:p>
    <w:p>
      <w:pPr>
        <w:ind w:firstLine="425"/>
      </w:pPr>
      <w:r>
        <w:t xml:space="preserve">7.1. Продавец обязуется снять объект с продажи, не показывать его иным покупателям и не заключать в отношении него сделок и предварительных договоров с третьими лицами до истечения срока действия настоящего соглашения.</w:t>
      </w:r>
    </w:p>
    <w:p>
      <w:pPr>
        <w:ind w:firstLine="425"/>
      </w:pPr>
      <w:r>
        <w:t xml:space="preserve">7.2. Продавец обязуется погасить задолженность по оплате жилищно-коммунальных услуг, взносов на капитальный ремонт и налогов на дату передачи объекта и представить подтверждающие справки.</w:t>
      </w:r>
    </w:p>
    <w:p>
      <w:pPr>
        <w:ind w:firstLine="425"/>
      </w:pPr>
      <w:r>
        <w:t xml:space="preserve">7.3. Продавец обязуется получить и представить нотариальное согласие супруга на сделку, а при наличии несовершеннолетних собственников — разрешение органа опеки и попечительства.</w:t>
      </w:r>
    </w:p>
    <w:p>
      <w:pPr>
        <w:ind w:firstLine="425"/>
      </w:pPr>
      <w:r>
        <w:t xml:space="preserve">7.4. Продавец обязуется передать объект свободным от любых прав третьих лиц, кроме прямо перечисленных в настоящем соглашении (ст. 460 ГК РФ).</w:t>
      </w:r>
    </w:p>
    <w:p>
      <w:pPr>
        <w:ind w:firstLine="425"/>
      </w:pPr>
      <w:r>
        <w:t xml:space="preserve">7.5. Продавец обязуется предоставить Покупателю доступ к объекту для повторного осмотра перед сделкой и для проведения оценки.</w:t>
      </w:r>
    </w:p>
    <w:p>
      <w:pPr>
        <w:pStyle w:val="ClauseHeading"/>
      </w:pPr>
      <w:r>
        <w:rPr>
          <w:b/>
        </w:rPr>
        <w:t xml:space="preserve">8. Обязанности Покупателя</w:t>
      </w:r>
    </w:p>
    <w:p>
      <w:pPr>
        <w:ind w:firstLine="425"/>
      </w:pPr>
      <w:r>
        <w:t xml:space="preserve">8.1. Покупатель обязуется обеспечить наличие денежных средств или одобренного кредита к согласованной дате сделки и подтвердить это по требованию Продавца.</w:t>
      </w:r>
    </w:p>
    <w:p>
      <w:pPr>
        <w:ind w:firstLine="425"/>
      </w:pPr>
      <w:r>
        <w:t xml:space="preserve">8.2. Покупатель обязуется явиться для подписания основного договора в согласованные дату, время и место, а при невозможности — письменно уведомить Продавца не позднее чем за один рабочий день.</w:t>
      </w:r>
    </w:p>
    <w:p>
      <w:pPr>
        <w:ind w:firstLine="425"/>
      </w:pPr>
      <w:r>
        <w:t xml:space="preserve">8.3. Покупатель обязуется открыть аккредитив, арендовать ячейку или открыть счёт эскроу в согласованный срок и в согласованном банке.</w:t>
      </w:r>
    </w:p>
    <w:p>
      <w:pPr>
        <w:ind w:firstLine="425"/>
      </w:pPr>
      <w:r>
        <w:t xml:space="preserve">8.4. Покупатель обязуется совместно с Продавцом подать документы на государственную регистрацию перехода права и оплатить государственную пошлину в согласованной доле.</w:t>
      </w:r>
    </w:p>
    <w:p>
      <w:pPr>
        <w:ind w:firstLine="425"/>
      </w:pPr>
      <w:r>
        <w:t xml:space="preserve">8.5. Обязательства должны исполняться надлежащим образом в соответствии с условиями соглашения; односторонний отказ от их исполнения не допускается (ст. 309 ГК РФ) (ст. 310 ГК РФ).</w:t>
      </w:r>
    </w:p>
    <w:p>
      <w:pPr>
        <w:ind w:firstLine="425"/>
      </w:pPr>
      <w:r>
        <w:t xml:space="preserve">8.6. Документы, подлежащие подготовке сторонами к сделке: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4820"/>
        <w:gridCol w:w="2410"/>
        <w:gridCol w:w="1854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предоставляет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готовности</w:t>
            </w: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Выписка из ЕГРН об основных характеристиках и правах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  <w:r>
              <w:t xml:space="preserve">10.10.2026</w:t>
            </w: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9. Расторжение договора купли-продажи</w:t>
      </w:r>
    </w:p>
    <w:p>
      <w:pPr>
        <w:ind w:firstLine="425"/>
      </w:pPr>
      <w:r>
        <w:t xml:space="preserve">9.1. Стороны расторгают по взаимному согласию ранее заключённый между ними договор: договор купли-продажи квартиры от 12.08.2026, зарегистрирован в ЕГРН 20.08.2026, номер регистрации 77:01:0001001:1234-77/001/2026-3.</w:t>
      </w:r>
    </w:p>
    <w:p>
      <w:pPr>
        <w:ind w:firstLine="425"/>
      </w:pPr>
      <w:r>
        <w:t xml:space="preserve">9.2. Причина расторжения: банк отказал покупателю в выдаче кредита, расчёты по договору не произведены.</w:t>
      </w:r>
    </w:p>
    <w:p>
      <w:pPr>
        <w:ind w:firstLine="425"/>
      </w:pPr>
      <w:r>
        <w:t xml:space="preserve">9.3. Договор может быть расторгнут по соглашению сторон, если иное не предусмотрено законом или самим договором (ст. 450 ГК РФ).</w:t>
      </w:r>
    </w:p>
    <w:p>
      <w:pPr>
        <w:ind w:firstLine="425"/>
      </w:pPr>
      <w:r>
        <w:t xml:space="preserve">9.4. Соглашение о расторжении совершается в той же форме, что и расторгаемый договор: нотариально удостоверенный договор расторгается нотариально (ст. 452 ГК РФ).</w:t>
      </w:r>
    </w:p>
    <w:p>
      <w:pPr>
        <w:ind w:firstLine="425"/>
      </w:pPr>
      <w:r>
        <w:t xml:space="preserve">9.5. Обязательства сторон прекращаются с момента заключения настоящего соглашения, а если переход права уже зарегистрирован — с момента государственной регистрации обратного перехода права собственности к Продавцу (ст. 453 ГК РФ).</w:t>
      </w:r>
    </w:p>
    <w:p>
      <w:pPr>
        <w:ind w:firstLine="425"/>
      </w:pPr>
      <w:r>
        <w:t xml:space="preserve">9.6. Стороны обязуются в течение трёх рабочих дней совместно подать в регистрирующий орган заявления, необходимые для внесения записи о прекращении права Покупателя и восстановлении права Продавца.</w:t>
      </w:r>
    </w:p>
    <w:p>
      <w:pPr>
        <w:pStyle w:val="ClauseHeading"/>
      </w:pPr>
      <w:r>
        <w:rPr>
          <w:b/>
        </w:rPr>
        <w:t xml:space="preserve">10. Изменение цены и сроков договора</w:t>
      </w:r>
    </w:p>
    <w:p>
      <w:pPr>
        <w:ind w:firstLine="425"/>
      </w:pPr>
      <w:r>
        <w:t xml:space="preserve">10.1. Стороны вносят изменения в ранее заключённый между ними договор: договор купли-продажи квартиры от 12.08.2026, зарегистрирован в ЕГРН 20.08.2026, номер регистрации 77:01:0001001:1234-77/001/2026-3.</w:t>
      </w:r>
    </w:p>
    <w:p>
      <w:pPr>
        <w:ind w:firstLine="425"/>
      </w:pPr>
      <w:r>
        <w:t xml:space="preserve">10.2. Основание изменения: при осмотре перед передачей выявлены скрытые дефекты инженерных систем, стоимость устранения 500 000 руб..</w:t>
      </w:r>
    </w:p>
    <w:p>
      <w:pPr>
        <w:ind w:firstLine="425"/>
      </w:pPr>
      <w:r>
        <w:t xml:space="preserve">10.3. Цена объекта устанавливается в размере 9 300 000 вместо ранее согласованной; новый срок исполнения обязательств — 15.12.2026.</w:t>
      </w:r>
    </w:p>
    <w:p>
      <w:pPr>
        <w:ind w:firstLine="425"/>
      </w:pPr>
      <w:r>
        <w:t xml:space="preserve">10.4. Остальные условия договора остаются неизменными, и стороны подтверждают их действие (ст. 450 ГК РФ).</w:t>
      </w:r>
    </w:p>
    <w:p>
      <w:pPr>
        <w:ind w:firstLine="425"/>
      </w:pPr>
      <w:r>
        <w:t xml:space="preserve">10.5. Соглашение об изменении договора совершается в той же форме, что и сам договор; если договор подлежал государственной регистрации, изменения также подлежат регистрации (ст. 452 ГК РФ).</w:t>
      </w:r>
    </w:p>
    <w:p>
      <w:pPr>
        <w:ind w:firstLine="425"/>
      </w:pPr>
      <w:r>
        <w:t xml:space="preserve">10.6. Изменённые обязательства считаются изменёнными с момента заключения настоящего соглашения, если иное не вытекает из его условий.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силы: чрезвычайными и непредотвратимыми при данных условиях обстоятельствами.</w:t>
      </w:r>
    </w:p>
    <w:p>
      <w:pPr>
        <w:ind w:firstLine="425"/>
      </w:pPr>
      <w:r>
        <w:t xml:space="preserve">11.2. К таким обстоятельствам не относятся отсутствие у стороны необходимых денежных средств, отказ банка в кредитовании по причинам, связанным с самой стороной, и нарушение обязательств её контрагентами.</w:t>
      </w:r>
    </w:p>
    <w:p>
      <w:pPr>
        <w:ind w:firstLine="425"/>
      </w:pPr>
      <w:r>
        <w:t xml:space="preserve">11.3. Сторона, для которой создалась невозможность исполнения, уведомляет об этом другую сторону в течение трёх календарных дней с момента наступления обстоятельств.</w:t>
      </w:r>
    </w:p>
    <w:p>
      <w:pPr>
        <w:ind w:firstLine="425"/>
      </w:pPr>
      <w:r>
        <w:t xml:space="preserve">11.4. Если такие обстоятельства продолжаются более тридцати календарных дней, любая из сторон вправе отказаться от соглашения; переданные суммы при этом возвращаются в одинарном размере.</w:t>
      </w:r>
    </w:p>
    <w:p>
      <w:pPr>
        <w:pStyle w:val="ClauseHeading"/>
      </w:pPr>
      <w:r>
        <w:rPr>
          <w:b/>
        </w:rPr>
        <w:t xml:space="preserve">12. Уведомления сторон</w:t>
      </w:r>
    </w:p>
    <w:p>
      <w:pPr>
        <w:ind w:firstLine="425"/>
      </w:pPr>
      <w:r>
        <w:t xml:space="preserve">12.1. Уведомления и иные юридически значимые сообщения направляются по адресам, указанным в разделе реквизитов, заказным письмом с уведомлением о вручении либо вручаются под расписку.</w:t>
      </w:r>
    </w:p>
    <w:p>
      <w:pPr>
        <w:ind w:firstLine="425"/>
      </w:pPr>
      <w:r>
        <w:t xml:space="preserve">12.2. Сообщение считается доставленным и в тех случаях, когда оно поступило стороне, но по зависящим от неё обстоятельствам не было вручено или сторона с ним не ознакомилась (ст. 165.1 ГК РФ).</w:t>
      </w:r>
    </w:p>
    <w:p>
      <w:pPr>
        <w:ind w:firstLine="425"/>
      </w:pPr>
      <w:r>
        <w:t xml:space="preserve">12.3. Стороны признают юридическую силу за сообщениями, направленными по адресам электронной почты и номерам телефонов, указанным в реквизитах, если сообщение продублировано почтовым отправлением.</w:t>
      </w:r>
    </w:p>
    <w:p>
      <w:pPr>
        <w:ind w:firstLine="425"/>
      </w:pPr>
      <w:r>
        <w:t xml:space="preserve">12.4. О смене адреса, реквизитов и контактных данных сторона уведомляет другую сторону в течение трёх рабочих дней.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Соглашение вступает в силу с момента подписания сторонами и действует до заключения основного договора либо до 01.01.2026, а в части неисполненных обязательств — до их полного исполнения.</w:t>
      </w:r>
    </w:p>
    <w:p>
      <w:pPr>
        <w:ind w:firstLine="425"/>
      </w:pPr>
      <w:r>
        <w:t xml:space="preserve">13.2. Соглашение составлено в двух экземплярах, имеющих равную юридическую силу, по одному для каждой стороны, а при нотариальном удостоверении — дополнительно один экземпляр для хранения в делах нотариуса.</w:t>
      </w:r>
    </w:p>
    <w:p>
      <w:pPr>
        <w:ind w:firstLine="425"/>
      </w:pPr>
      <w:r>
        <w:t xml:space="preserve">13.3. Все изменения и дополнения к соглашению действительны, если совершены в письменной форме и подписаны обеими сторонами (ст. 434 ГК РФ).</w:t>
      </w:r>
    </w:p>
    <w:p>
      <w:pPr>
        <w:ind w:firstLine="425"/>
      </w:pPr>
      <w:r>
        <w:t xml:space="preserve">13.4. Соглашение содержит полный объём договорённостей сторон по его предмету и отменяет все предшествующие переписку, переговоры и заверения, если они прямо в него не включены.</w:t>
      </w:r>
    </w:p>
    <w:p>
      <w:pPr>
        <w:ind w:firstLine="425"/>
      </w:pPr>
      <w:r>
        <w:t xml:space="preserve">13.5. Приложения к настоящему соглашению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денежных средств</w:t>
      </w:r>
    </w:p>
    <w:p>
      <w:pPr>
        <w:ind w:firstLine="425"/>
      </w:pPr>
      <w:r>
        <w:t xml:space="preserve">Расписка составляется в день передачи денег, пишется Продавцом собственноручно и остаётся у Покупателя. Наименование платежа в расписке должно дословно совпадать с наименованием в соглашении: иначе задаток при споре будет признан авансом.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денежных средств</w:t>
      </w:r>
    </w:p>
    <w:p>
      <w:pPr>
        <w:ind w:firstLine="425"/>
      </w:pPr>
      <w:r>
        <w:t xml:space="preserve">Получил: Иванов Иван Иванович, ______</w:t>
      </w:r>
    </w:p>
    <w:p>
      <w:pPr>
        <w:ind w:firstLine="425"/>
      </w:pPr>
      <w:r>
        <w:t xml:space="preserve">Передал: Петров Пётр Петрович, ______</w:t>
      </w:r>
    </w:p>
    <w:p>
      <w:pPr>
        <w:ind w:firstLine="425"/>
      </w:pPr>
      <w:r>
        <w:t xml:space="preserve">Объект: Квартира 54,3 кв. м по адресу: г. Москва, ул. Ленина, д. 1, кв. 12, кадастровый номер 77:01:0001001:1234</w:t>
      </w:r>
    </w:p>
    <w:p>
      <w:pPr>
        <w:ind w:firstLine="425"/>
      </w:pPr>
      <w:r>
        <w:t xml:space="preserve">Сумма: 100 000. Наименование платежа: аванс по соглашению, заключённому в связи с предстоящей сделкой купли-продажи указанного объекта.</w:t>
      </w:r>
    </w:p>
    <w:p>
      <w:pPr>
        <w:ind w:firstLine="425"/>
      </w:pPr>
      <w:r>
        <w:t xml:space="preserve">Денежные средства получены полностью, пересчитаны в присутствии сторон, претензий к сумме и купюрам нет. Сумма засчитывается в счёт цены объекта.</w:t>
      </w:r>
    </w:p>
    <w:p>
      <w:pPr>
        <w:ind w:firstLine="425"/>
      </w:pPr>
      <w:r>
        <w:t xml:space="preserve">Деньги получил: ____________________ / ____________________ /</w:t>
      </w:r>
    </w:p>
    <w:p>
      <w:pPr>
        <w:ind w:firstLine="425"/>
      </w:pPr>
      <w:r>
        <w:t xml:space="preserve">Деньги передал: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объекта</w:t>
      </w:r>
    </w:p>
    <w:p>
      <w:pPr>
        <w:ind w:firstLine="425"/>
      </w:pPr>
      <w:r>
        <w:t xml:space="preserve">Акт подписывается при фактической передаче объекта и фиксирует его состояние, показания приборов учёта и переданные принадлежности.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приёма-передачи объекта недвижимости</w:t>
      </w:r>
    </w:p>
    <w:p>
      <w:pPr>
        <w:ind w:firstLine="425"/>
      </w:pPr>
      <w:r>
        <w:t xml:space="preserve">Передал: Иванов Иван Иванович, ______</w:t>
      </w:r>
    </w:p>
    <w:p>
      <w:pPr>
        <w:ind w:firstLine="425"/>
      </w:pPr>
      <w:r>
        <w:t xml:space="preserve">Принял: Петров Пётр Петрович, ______</w:t>
      </w:r>
    </w:p>
    <w:p>
      <w:pPr>
        <w:ind w:firstLine="425"/>
      </w:pPr>
      <w:r>
        <w:t xml:space="preserve">Объект: Квартира 54,3 кв. м по адресу: г. Москва, ул. Ленина, д. 1, кв. 12, кадастровый номер 77:01:0001001:1234</w:t>
      </w:r>
    </w:p>
    <w:p>
      <w:pPr>
        <w:ind w:firstLine="425"/>
      </w:pPr>
      <w:r>
        <w:t xml:space="preserve">Показания приборов учёта и состояние расчётов на дату передачи: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361"/>
        <w:gridCol w:w="1377"/>
        <w:gridCol w:w="2557"/>
        <w:gridCol w:w="2754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Прибор учёта или платёж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прибора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Показания на дату передачи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Переданные принадлежности и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3749"/>
        <w:gridCol w:w="2678"/>
        <w:gridCol w:w="2410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Объект осмотрен принимающей стороной. Состояние объекта, инженерных систем и отделки соответствует условиям соглашения. Недостатков, препятствующих использованию объекта по назначению, не выявлено.</w:t>
      </w:r>
    </w:p>
    <w:p>
      <w:pPr>
        <w:ind w:firstLine="425"/>
      </w:pPr>
      <w:r>
        <w:t xml:space="preserve">Объект передал: ____________________ / ____________________ /</w:t>
      </w:r>
    </w:p>
    <w:p>
      <w:pPr>
        <w:ind w:firstLine="425"/>
      </w:pPr>
      <w:r>
        <w:t xml:space="preserve">Объект принял: ____________________ / ____________________ /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 (Продавец)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1 (Продавец)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 (Покупатель)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2 (Покупатель)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при сделке с недвижимостью» с сайта primadoc.ru. Документ, заполненный под вашу ситуацию, собирается в конструкторе: https://primadoc.ru/doc/soglashenie-pri-sdelke-s-nedvizhimostyu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при сделке с недвижимостью — образец заполнения</dc:title>
  <dc:creator>Примадок</dc:creator>
  <dcterms:created xsi:type="dcterms:W3CDTF">2026-09-13T13:24:56Z</dcterms:created>
</cp:coreProperties>
</file>