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генеральный директор ООО «Вектор»</w:t>
      </w:r>
    </w:p>
    <w:p>
      <w:pPr>
        <w:jc w:val="left"/>
      </w:pPr>
      <w:r>
        <w:t xml:space="preserve">_______________ / Гаврилов Сергей Петрович /</w:t>
      </w:r>
    </w:p>
    <w:p>
      <w:pPr>
        <w:jc w:val="left"/>
      </w:pPr>
      <w:r>
        <w:t xml:space="preserve">13.11.2026</w:t>
      </w:r>
    </w:p>
    <w:p>
      <w:pPr>
        <w:jc w:val="left"/>
      </w:pPr>
      <w:r>
        <w:t xml:space="preserve">СМЕТА РАСХОДОВ № 3 на проведение мероприятия</w:t>
      </w:r>
    </w:p>
    <w:p>
      <w:pPr>
        <w:jc w:val="left"/>
      </w:pPr>
      <w:r>
        <w:t xml:space="preserve">Мероприятие: Ежегодная конференция партнёров «Итоги года»</w:t>
      </w:r>
    </w:p>
    <w:p>
      <w:pPr>
        <w:jc w:val="left"/>
      </w:pPr>
      <w:r>
        <w:t xml:space="preserve">Вид мероприятия: Конференция, семинар, деловая встреча</w:t>
      </w:r>
    </w:p>
    <w:p>
      <w:pPr>
        <w:jc w:val="left"/>
      </w:pPr>
      <w:r>
        <w:t xml:space="preserve">Цель проведения: подведение итогов года с партнёрами и презентация линейки продуктов на 2027 год</w:t>
      </w:r>
    </w:p>
    <w:p>
      <w:pPr>
        <w:jc w:val="left"/>
      </w:pPr>
      <w:r>
        <w:t xml:space="preserve">Дата проведения: 18.12.2026, дата окончания 19.12.2026</w:t>
      </w:r>
    </w:p>
    <w:p>
      <w:pPr>
        <w:jc w:val="left"/>
      </w:pPr>
      <w:r>
        <w:t xml:space="preserve">Место проведения: конференц-зал «Балтика» в отеле «Звезда», 2 этаж, г. Ярославль, ул. Свободы, д. 41</w:t>
      </w:r>
    </w:p>
    <w:p>
      <w:pPr>
        <w:jc w:val="left"/>
      </w:pPr>
      <w:r>
        <w:t xml:space="preserve">Планируемое количество участников: 120</w:t>
      </w:r>
    </w:p>
    <w:p>
      <w:pPr>
        <w:jc w:val="left"/>
      </w:pPr>
      <w:r>
        <w:t xml:space="preserve">Источник финансирования: Собственные средства организации</w:t>
      </w:r>
    </w:p>
    <w:p>
      <w:pPr>
        <w:jc w:val="left"/>
      </w:pPr>
      <w:r>
        <w:t xml:space="preserve">Смета составлена: 12.11.2026</w:t>
      </w:r>
    </w:p>
    <w:p>
      <w:pPr>
        <w:pStyle w:val="DocTitle"/>
      </w:pPr>
      <w:r>
        <w:t xml:space="preserve">Смета расходов на проведение мероприятия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Статьи расходов</w:t>
      </w:r>
    </w:p>
    <w:p>
      <w:pPr>
        <w:ind w:firstLine="425"/>
      </w:pPr>
      <w:r>
        <w:t xml:space="preserve">1.1. Расходы на мероприятие планируются по статьям.</w:t>
      </w:r>
    </w:p>
    <w:p>
      <w:pPr>
        <w:ind w:firstLine="425"/>
      </w:pPr>
      <w:r>
        <w:t xml:space="preserve">1.2. Количество и цена за единицу указываются отдельно по каждой статье: только так смету можно проверить и сравнить с фактом.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4712"/>
        <w:gridCol w:w="857"/>
        <w:gridCol w:w="1285"/>
        <w:gridCol w:w="2142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4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Статья расходов</w:t>
            </w:r>
          </w:p>
        </w:tc>
        <w:tc>
          <w:tcPr>
            <w:tcW w:w="4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 руб.</w:t>
            </w: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444" w:type="pct"/>
            <w:vAlign w:val="center"/>
          </w:tcPr>
          <w:p>
            <w:pPr>
              <w:jc w:val="left"/>
              <w:ind w:firstLine="0"/>
            </w:pPr>
            <w:r>
              <w:t xml:space="preserve">Аренда конференц-зала со звуком и проектором</w:t>
            </w: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  <w:r>
              <w:t xml:space="preserve">час</w:t>
            </w: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  <w:r>
              <w:t xml:space="preserve">8</w:t>
            </w: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  <w:r>
              <w:t xml:space="preserve">12000</w:t>
            </w: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1.3. Порядок учёта налога на добавленную стоимость в суммах сметы: Суммы указаны с НДС.</w:t>
      </w:r>
    </w:p>
    <w:p>
      <w:pPr>
        <w:ind w:firstLine="425"/>
      </w:pPr>
      <w:r>
        <w:t xml:space="preserve">1.4. Статьи, которые чаще всего забывают заложить и потом оплачивают сверх сметы: монтаж и демонтаж накануне и после мероприятия, доставка и хранение оборудования, работа технического персонала во внеурочные часы, страхование ответственности на массовом мероприятии, уборка помещения после гостей, банковские комиссии при переводах физическим лицам.</w:t>
      </w:r>
    </w:p>
    <w:p>
      <w:pPr>
        <w:ind w:firstLine="425"/>
      </w:pPr>
      <w:r>
        <w:t xml:space="preserve">1.5. Если по статье возможен разброс цен, в смету закладывается верхняя граница предложения, а не среднее значение: смета — это лимит, а не прогноз.</w:t>
      </w:r>
    </w:p>
    <w:p>
      <w:pPr>
        <w:pStyle w:val="ClauseHeading"/>
      </w:pPr>
      <w:r>
        <w:rPr>
          <w:b/>
        </w:rPr>
        <w:t xml:space="preserve">2. Лимит расходов и распорядитель средств</w:t>
      </w:r>
    </w:p>
    <w:p>
      <w:pPr>
        <w:ind w:firstLine="425"/>
      </w:pPr>
      <w:r>
        <w:t xml:space="preserve">2.1. Предельная сумма расходов на мероприятие составляет 450000.</w:t>
      </w:r>
    </w:p>
    <w:p>
      <w:pPr>
        <w:ind w:firstLine="425"/>
      </w:pPr>
      <w:r>
        <w:t xml:space="preserve">2.2. Расходование средств в пределах утверждённой сметы обеспечивает ответственный за проведение мероприятия: руководитель отдела маркетинга Стрельникова Анна Викторовна.</w:t>
      </w:r>
    </w:p>
    <w:p>
      <w:pPr>
        <w:ind w:firstLine="425"/>
      </w:pPr>
      <w:r>
        <w:t xml:space="preserve">2.3. Ответственный вправе перераспределять средства между статьями сметы в пределах 10 процентов от суммы статьи без переутверждения сметы при условии, что итоговая сумма расходов не превышена.</w:t>
      </w:r>
    </w:p>
    <w:p>
      <w:pPr>
        <w:ind w:firstLine="425"/>
      </w:pPr>
      <w:r>
        <w:t xml:space="preserve">2.4. Заключение договоров и оплата счетов по мероприятию допускаются только после утверждения настоящей сметы.</w:t>
      </w:r>
    </w:p>
    <w:p>
      <w:pPr>
        <w:ind w:firstLine="425"/>
      </w:pPr>
      <w:r>
        <w:t xml:space="preserve">2.5. Договор, подписанный раньше, лишает смету смысла: обязательство уже возникло, и утверждать нечего.</w:t>
      </w:r>
    </w:p>
    <w:p>
      <w:pPr>
        <w:ind w:firstLine="425"/>
      </w:pPr>
      <w:r>
        <w:t xml:space="preserve">2.6. Источник финансирования: Собственные средства организации.</w:t>
      </w:r>
    </w:p>
    <w:p>
      <w:pPr>
        <w:ind w:firstLine="425"/>
      </w:pPr>
      <w:r>
        <w:t xml:space="preserve">2.7. Расходы, не предусмотренные сметой, оплачиваются только после утверждения изменений в неё в том же порядке, в каком утверждалась сама смета.</w:t>
      </w:r>
    </w:p>
    <w:p>
      <w:pPr>
        <w:pStyle w:val="ClauseHeading"/>
      </w:pPr>
      <w:r>
        <w:rPr>
          <w:b/>
        </w:rPr>
        <w:t xml:space="preserve">3. Площадка и что входит в аренду</w:t>
      </w:r>
    </w:p>
    <w:p>
      <w:pPr>
        <w:ind w:firstLine="425"/>
      </w:pPr>
      <w:r>
        <w:t xml:space="preserve">3.1. Площадка: конференц-зал «Балтика» в отеле «Звезда», 2 этаж по адресу г. Ярославль, ул. Свободы, д. 41.</w:t>
      </w:r>
    </w:p>
    <w:p>
      <w:pPr>
        <w:ind w:firstLine="425"/>
      </w:pPr>
      <w:r>
        <w:t xml:space="preserve">3.2. В стоимость аренды входит: зал на 130 мест, звук, проектор и экран, гардероб, монтаж накануне с 18:00.</w:t>
      </w:r>
    </w:p>
    <w:p>
      <w:pPr>
        <w:ind w:firstLine="425"/>
      </w:pPr>
      <w:r>
        <w:t xml:space="preserve">3.3. Перечень включённого в аренду переносится в договор с площадкой дословно.</w:t>
      </w:r>
    </w:p>
    <w:p>
      <w:pPr>
        <w:ind w:firstLine="425"/>
      </w:pPr>
      <w:r>
        <w:t xml:space="preserve">3.4. Разница между «зал с оборудованием» и «зал, звук, проектор, экран, гардероб, монтаж накануне с 18:00» обнаруживается в день мероприятия, когда торговаться уже поздно.</w:t>
      </w:r>
    </w:p>
    <w:p>
      <w:pPr>
        <w:ind w:firstLine="425"/>
      </w:pPr>
      <w:r>
        <w:t xml:space="preserve">3.5. Отдельно проверяются четыре условия, которые обычно оплачиваются сверх аренды: сверхурочные часы при задержке мероприятия, пронос своих напитков и еды, подключение стороннего оборудования и уборка после фуршета.</w:t>
      </w:r>
    </w:p>
    <w:p>
      <w:pPr>
        <w:ind w:firstLine="425"/>
      </w:pPr>
      <w:r>
        <w:t xml:space="preserve">3.6. Условия переноса и отмены брони фиксируются в договоре заранее: площадки чаще всего удерживают аванс полностью при отказе менее чем за определённый срок до даты.</w:t>
      </w:r>
    </w:p>
    <w:p>
      <w:pPr>
        <w:pStyle w:val="ClauseHeading"/>
      </w:pPr>
      <w:r>
        <w:rPr>
          <w:b/>
        </w:rPr>
        <w:t xml:space="preserve">4. Подрядчики и договоры</w:t>
      </w:r>
    </w:p>
    <w:p>
      <w:pPr>
        <w:ind w:firstLine="425"/>
      </w:pPr>
      <w:r>
        <w:t xml:space="preserve">4.1. Работы и услуги по мероприятию распределяются между подрядчиками.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2410"/>
        <w:gridCol w:w="3119"/>
        <w:gridCol w:w="1418"/>
        <w:gridCol w:w="1559"/>
        <w:gridCol w:w="709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Подрядчик</w:t>
            </w:r>
          </w:p>
        </w:tc>
        <w:tc>
          <w:tcPr>
            <w:tcW w:w="16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делает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Договор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по договору руб.</w:t>
            </w:r>
          </w:p>
        </w:tc>
        <w:tc>
          <w:tcPr>
            <w:tcW w:w="3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Аванс</w:t>
            </w: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  <w:r>
              <w:t xml:space="preserve">ООО «Кейтеринг-Волга»</w:t>
            </w: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  <w:r>
              <w:t xml:space="preserve">фуршет на 120 человек, посуда, обслуживание</w:t>
            </w: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  <w:r>
              <w:t xml:space="preserve">№ 44 от 20.11.2026</w:t>
            </w: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  <w:r>
              <w:t xml:space="preserve">186000</w:t>
            </w:r>
          </w:p>
        </w:tc>
        <w:tc>
          <w:tcPr>
            <w:tcW w:w="368" w:type="pct"/>
            <w:vAlign w:val="center"/>
          </w:tcPr>
          <w:p>
            <w:pPr>
              <w:jc w:val="left"/>
              <w:ind w:firstLine="0"/>
            </w:pPr>
            <w:r>
              <w:t xml:space="preserve">50%</w:t>
            </w: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Сумма по договору сверяется с соответствующей статьёй сметы до подписания договора, а не после получения счёта.</w:t>
      </w:r>
    </w:p>
    <w:p>
      <w:pPr>
        <w:ind w:firstLine="425"/>
      </w:pPr>
      <w:r>
        <w:t xml:space="preserve">4.3. С ведущими, артистами, фотографами и другими физическими лицами договор заключается в письменной форме, и по такому договору организация выступает налоговым агентом по налогу на доходы физических лиц и плательщиком страховых взносов.</w:t>
      </w:r>
    </w:p>
    <w:p>
      <w:pPr>
        <w:ind w:firstLine="425"/>
      </w:pPr>
      <w:r>
        <w:t xml:space="preserve">4.4. Эти суммы закладываются в смету сверх гонорара, иначе расходы вырастут примерно на треть уже после мероприятия.</w:t>
      </w:r>
    </w:p>
    <w:p>
      <w:pPr>
        <w:ind w:firstLine="425"/>
      </w:pPr>
      <w:r>
        <w:t xml:space="preserve">4.5. Если исполнитель — самозанятый, к оплате прикладывается чек из приложения «Мой налог».</w:t>
      </w:r>
    </w:p>
    <w:p>
      <w:pPr>
        <w:ind w:firstLine="425"/>
      </w:pPr>
      <w:r>
        <w:t xml:space="preserve">4.6. Без чека расходы у заказчика не подтверждены.</w:t>
      </w:r>
    </w:p>
    <w:p>
      <w:pPr>
        <w:pStyle w:val="ClauseHeading"/>
      </w:pPr>
      <w:r>
        <w:rPr>
          <w:b/>
        </w:rPr>
        <w:t xml:space="preserve">5. Мероприятие за счёт целевых средств или гранта</w:t>
      </w:r>
    </w:p>
    <w:p>
      <w:pPr>
        <w:ind w:firstLine="425"/>
      </w:pPr>
      <w:r>
        <w:t xml:space="preserve">5.1. Смета — основной документ, подтверждающий целевое расходование средств.</w:t>
      </w:r>
    </w:p>
    <w:p>
      <w:pPr>
        <w:ind w:firstLine="425"/>
      </w:pPr>
      <w:r>
        <w:t xml:space="preserve">5.2. Средства расходуются строго по статьям, а сама смета утверждается до начала расходования, а не задним числом.</w:t>
      </w:r>
    </w:p>
    <w:p>
      <w:pPr>
        <w:ind w:firstLine="425"/>
      </w:pPr>
      <w:r>
        <w:t xml:space="preserve">5.3. Расходы, не предусмотренные сметой проекта, оплачиваются за счёт иных источников.</w:t>
      </w:r>
    </w:p>
    <w:p>
      <w:pPr>
        <w:ind w:firstLine="425"/>
      </w:pPr>
      <w:r>
        <w:t xml:space="preserve">5.4. Оплата такой статьи из целевых средств превращает её в нецелевое использование со всеми налоговыми последствиями, включая включение суммы в доходы.</w:t>
      </w:r>
    </w:p>
    <w:p>
      <w:pPr>
        <w:ind w:firstLine="425"/>
      </w:pPr>
      <w:r>
        <w:t xml:space="preserve">5.5. По итогам мероприятия к отчёту прикладываются: отчёт об исполнении сметы, договоры и акты с подрядчиками, платёжные документы, программа мероприятия и список участников.</w:t>
      </w:r>
    </w:p>
    <w:p>
      <w:pPr>
        <w:ind w:firstLine="425"/>
      </w:pPr>
      <w:r>
        <w:t xml:space="preserve">5.6. Раздельный учёт целевых поступлений и расходов по проекту ведётся с момента получения средств, иначе доказать целевое использование по завершении проекта нечем.</w:t>
      </w:r>
    </w:p>
    <w:p>
      <w:pPr>
        <w:pStyle w:val="ClauseHeading"/>
      </w:pPr>
      <w:r>
        <w:rPr>
          <w:b/>
        </w:rPr>
        <w:t xml:space="preserve">6. Мероприятие за счёт спонсорских взносов</w:t>
      </w:r>
    </w:p>
    <w:p>
      <w:pPr>
        <w:ind w:firstLine="425"/>
      </w:pPr>
      <w:r>
        <w:t xml:space="preserve">6.1. Спонсорский взнос по общему правилу — не благотворительность, а плата за рекламу спонсора на мероприятии.</w:t>
      </w:r>
    </w:p>
    <w:p>
      <w:pPr>
        <w:ind w:firstLine="425"/>
      </w:pPr>
      <w:r>
        <w:t xml:space="preserve">6.2. Для организатора это выручка, а для спонсора — расход на рекламу.</w:t>
      </w:r>
    </w:p>
    <w:p>
      <w:pPr>
        <w:ind w:firstLine="425"/>
      </w:pPr>
      <w:r>
        <w:t xml:space="preserve">6.3. В договоре со спонсором указывается конкретный рекламный результат: логотип на сцене и в раздаточных материалах, упоминание в программе, стенд в фойе, публикация в отчёте о мероприятии.</w:t>
      </w:r>
    </w:p>
    <w:p>
      <w:pPr>
        <w:ind w:firstLine="425"/>
      </w:pPr>
      <w:r>
        <w:t xml:space="preserve">6.4. По итогам спонсору передаётся акт и отчёт с подтверждением размещения: фотографии сцены и стендов, экземпляры печатных материалов, ссылки на публикации.</w:t>
      </w:r>
    </w:p>
    <w:p>
      <w:pPr>
        <w:ind w:firstLine="425"/>
      </w:pPr>
      <w:r>
        <w:t xml:space="preserve">6.5. Без такого отчёта спонсор не сможет обосновать свои расходы, а следующего взноса не будет.</w:t>
      </w:r>
    </w:p>
    <w:p>
      <w:pPr>
        <w:ind w:firstLine="425"/>
      </w:pPr>
      <w:r>
        <w:t xml:space="preserve">6.6. Суммы взносов и суммы расходов, которые они покрывают, отражаются в смете раздельно: смешивать выручку от спонсоров с бюджетом мероприятия нельзя.</w:t>
      </w:r>
    </w:p>
    <w:p>
      <w:pPr>
        <w:pStyle w:val="ClauseHeading"/>
      </w:pPr>
      <w:r>
        <w:rPr>
          <w:b/>
        </w:rPr>
        <w:t xml:space="preserve">7. Подписи</w:t>
      </w:r>
    </w:p>
    <w:p>
      <w:pPr>
        <w:ind w:firstLine="425"/>
      </w:pPr>
      <w:r>
        <w:t xml:space="preserve">7.1. Смету составил: экономист _______________ / Кузнецов Павел Игоревич /</w:t>
      </w:r>
    </w:p>
    <w:p>
      <w:pPr>
        <w:ind w:firstLine="425"/>
      </w:pPr>
      <w:r>
        <w:t xml:space="preserve">7.2. Ответственный за проведение мероприятия: руководитель отдела маркетинга _______________ / Стрельникова Анна Викторовна /</w:t>
      </w:r>
    </w:p>
    <w:p>
      <w:pPr>
        <w:ind w:firstLine="425"/>
      </w:pPr>
      <w:r>
        <w:t xml:space="preserve">7.3. Главный бухгалтер: _______________ / Литвинова Ольга Сергеевна /</w:t>
      </w:r>
    </w:p>
    <w:p>
      <w:pPr>
        <w:ind w:firstLine="425"/>
      </w:pPr>
      <w:r>
        <w:t xml:space="preserve">7.4. Смета составлена на 12.11.2026 и действует до завершения расчётов по мероприятию.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Отчёт об исполнении сметы</w:t>
      </w:r>
    </w:p>
    <w:p>
      <w:pPr>
        <w:ind w:firstLine="425"/>
      </w:pPr>
      <w:r>
        <w:t xml:space="preserve">Отчёт заполняется после мероприятия по тем же статьям, что и смета. Отклонение считается как разница между фактом и планом, а причина указывается словами: «подорожал кейтеринг из-за роста числа гостей со 120 до 148», а не «перерасход».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483"/>
        <w:gridCol w:w="927"/>
        <w:gridCol w:w="927"/>
        <w:gridCol w:w="1854"/>
        <w:gridCol w:w="1854"/>
        <w:gridCol w:w="2595"/>
      </w:tblGrid>
      <w:tr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Статья расходов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План руб.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 руб.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Отклонение руб.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 отклонения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смете: план ____________ руб., факт ____________ руб., отклонение ____________ руб.</w:t>
      </w:r>
    </w:p>
    <w:p>
      <w:pPr>
        <w:ind w:firstLine="425"/>
      </w:pPr>
      <w:r>
        <w:t xml:space="preserve">Фактическое количество участников: ____________ человек.</w:t>
      </w:r>
    </w:p>
    <w:p>
      <w:pPr>
        <w:ind w:firstLine="425"/>
      </w:pPr>
      <w:r>
        <w:t xml:space="preserve">Отчёт составил: руководитель отдела маркетинга _______________ / Стрельникова Анна Викторовна /</w:t>
      </w:r>
    </w:p>
    <w:p>
      <w:pPr>
        <w:ind w:firstLine="425"/>
      </w:pPr>
      <w:r>
        <w:t xml:space="preserve">Проверил главный бухгалтер: _______________ / Литвинова Ольга Сергеевна /</w:t>
      </w:r>
    </w:p>
    <w:p>
      <w:pPr>
        <w:ind w:firstLine="425"/>
      </w:pPr>
      <w:r>
        <w:t xml:space="preserve">Отчёт утверждаю: генеральный директор ООО «Вектор» _______________ / Гаврилов Сергей Петрович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Пустой бланк сметы для заполнения от руки</w:t>
      </w:r>
    </w:p>
    <w:p>
      <w:pPr>
        <w:ind w:firstLine="425"/>
      </w:pPr>
      <w:r>
        <w:t xml:space="preserve">Бланк используется, когда смета собирается на совещании или заполняется на площадке при осмотре.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2142"/>
        <w:gridCol w:w="1071"/>
        <w:gridCol w:w="1607"/>
        <w:gridCol w:w="2678"/>
        <w:gridCol w:w="1339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Статья расходов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3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 руб.</w:t>
            </w:r>
          </w:p>
        </w:tc>
        <w:tc>
          <w:tcPr>
            <w:tcW w:w="6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Итого: ____________ руб. Лимит расходов: ____________ руб.</w:t>
      </w:r>
    </w:p>
    <w:p>
      <w:pPr>
        <w:ind w:firstLine="425"/>
      </w:pPr>
      <w:r>
        <w:t xml:space="preserve">Составил: _______________ / ____________________ /</w:t>
      </w:r>
    </w:p>
    <w:p>
      <w:pPr>
        <w:ind w:firstLine="425"/>
      </w:pPr>
      <w:r>
        <w:t xml:space="preserve">Утверждаю: _______________ / ____________________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«Смета расходов на проведение мероприятия» с сайта primadoc.ru. Документ, заполненный под вашу ситуацию, собирается в конструкторе: https://primadoc.ru/doc/smeta-rashodov-na-provedenie-meropriyatiya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Смета расходов на проведение мероприятия — образец заполнения</dc:title>
  <dc:creator>Примадок</dc:creator>
  <dcterms:created xsi:type="dcterms:W3CDTF">2026-09-12T08:06:02Z</dcterms:created>
</cp:coreProperties>
</file>