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Штатное расписание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Назначение документа</w:t>
      </w:r>
    </w:p>
    <w:p>
      <w:pPr>
        <w:ind w:firstLine="425"/>
      </w:pPr>
      <w:r>
        <w:t xml:space="preserve">Штатное расписание закрепляет структуру организации, перечень должностей, количество штатных единиц по каждой из них и размер оплаты труда на определённый период. Должность работника в трудовом договоре указывается в соответствии с этим документом, поэтому он связывает кадровые решения, приказы и расчёт заработной платы в одну систему.</w:t>
      </w:r>
    </w:p>
    <w:p>
      <w:pPr>
        <w:ind w:firstLine="425"/>
      </w:pPr>
      <w:r>
        <w:t xml:space="preserve">Без действующей редакции невозможно подтвердить наличие вакансии для службы занятости, обосновать сокращение численности или штата, объяснить разницу в заработке на одинаковых должностях и подтвердить состав расходов на оплату труда перед налоговым органом.</w:t>
      </w:r>
    </w:p>
    <w:p>
      <w:pPr>
        <w:jc w:val="left"/>
      </w:pPr>
      <w:r>
        <w:t xml:space="preserve">______, ИНН ______, код по ОКПО ______</w:t>
      </w:r>
    </w:p>
    <w:p>
      <w:pPr>
        <w:jc w:val="left"/>
      </w:pPr>
      <w:r>
        <w:t xml:space="preserve">ШТАТНОЕ РАСПИСАНИЕ № ______ от ______</w:t>
      </w:r>
    </w:p>
    <w:p>
      <w:pPr>
        <w:jc w:val="left"/>
      </w:pPr>
      <w:r>
        <w:t xml:space="preserve">Вводится в действие с ______. Период действия: ______.</w:t>
      </w:r>
    </w:p>
    <w:p>
      <w:pPr>
        <w:jc w:val="left"/>
      </w:pPr>
      <w:r>
        <w:t xml:space="preserve">Утверждено приказом от ______ № ______. Штат в количестве ______ штатных единиц с месячным фондом оплаты труда ______.</w:t>
      </w:r>
    </w:p>
    <w:p>
      <w:pPr>
        <w:pStyle w:val="ClauseHeading"/>
      </w:pPr>
      <w:r>
        <w:rPr>
          <w:b/>
        </w:rPr>
        <w:t xml:space="preserve">Штатный состав</w:t>
      </w:r>
    </w:p>
    <w:p>
      <w:pPr>
        <w:ind w:firstLine="425"/>
      </w:pPr>
      <w:r>
        <w:t xml:space="preserve">Структура организации, перечень должностей и оплата труда по каждой штатной единице на период действия расписания: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8"/>
        <w:gridCol w:w="1205"/>
        <w:gridCol w:w="1205"/>
        <w:gridCol w:w="1576"/>
        <w:gridCol w:w="1020"/>
        <w:gridCol w:w="927"/>
        <w:gridCol w:w="1205"/>
        <w:gridCol w:w="927"/>
        <w:gridCol w:w="1298"/>
      </w:tblGrid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подразделения</w:t>
            </w:r>
          </w:p>
        </w:tc>
        <w:tc>
          <w:tcPr>
            <w:tcW w:w="8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(специальность) и разряд</w:t>
            </w:r>
          </w:p>
        </w:tc>
        <w:tc>
          <w:tcPr>
            <w:tcW w:w="5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штатных единиц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 в месяц (руб.)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 и доплаты (руб.)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Оклады всего в месяц (руб.)</w:t>
            </w: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Графы соответствуют унифицированной форме № Т-3: структурное подразделение и его код, должность с указанием разряда или категории, количество штатных единиц, оклад, надбавки и доплаты, месячный итог и примечание. Итоговая строка формируется автоматически.</w:t>
      </w:r>
    </w:p>
    <w:p>
      <w:pPr>
        <w:ind w:firstLine="425"/>
      </w:pPr>
      <w:r>
        <w:t xml:space="preserve">Наименования должностей и подразделений должны дословно совпадать с трудовыми договорами, приказами о приёме и записями в трудовых книжках: расхождение в одном слове ломает всю цепочку кадровых документов.</w:t>
      </w:r>
    </w:p>
    <w:p>
      <w:pPr>
        <w:ind w:firstLine="425"/>
      </w:pPr>
      <w:r>
        <w:t xml:space="preserve">Примечания к расписанию: ______</w:t>
      </w:r>
    </w:p>
    <w:p>
      <w:pPr>
        <w:pStyle w:val="ClauseHeading"/>
      </w:pPr>
      <w:r>
        <w:rPr>
          <w:b/>
        </w:rPr>
        <w:t xml:space="preserve">Порядок заполнения</w:t>
      </w:r>
    </w:p>
    <w:p>
      <w:pPr>
        <w:ind w:firstLine="425"/>
      </w:pPr>
      <w:r>
        <w:t xml:space="preserve">Расписание составляют по состоянию на дату введения в действие и включают в него все должности организации: занятые, вакантные, замещаемые совместителями и введённые на неполную ставку.</w:t>
      </w:r>
    </w:p>
    <w:p>
      <w:pPr>
        <w:ind w:firstLine="425"/>
      </w:pPr>
      <w:r>
        <w:t xml:space="preserve">Исполнители по договорам гражданско-правового характера в расписание не вносятся: они не состоят в трудовых отношениях и штатных единиц не занимают. Появление такого исполнителя в расписании — прямой довод в пользу переквалификации договора в трудовой.</w:t>
      </w:r>
    </w:p>
    <w:p>
      <w:pPr>
        <w:pStyle w:val="ClauseHeading"/>
      </w:pPr>
      <w:r>
        <w:rPr>
          <w:b/>
        </w:rPr>
        <w:t xml:space="preserve">Штатные единицы и доли ставок</w:t>
      </w:r>
    </w:p>
    <w:p>
      <w:pPr>
        <w:ind w:firstLine="425"/>
      </w:pPr>
      <w:r>
        <w:t xml:space="preserve">Количество штатных единиц по должности указывают числом, при неполной занятости — долей: 0,5 или 0,25 ставки. Сумма по всем строкам должна совпасть с показателем «штатных единиц всего» — ______.</w:t>
      </w:r>
    </w:p>
    <w:p>
      <w:pPr>
        <w:ind w:firstLine="425"/>
      </w:pPr>
      <w:r>
        <w:t xml:space="preserve">Одну штатную единицу могут занимать два работника на половину ставки каждый, и наоборот: работник занимает целую единицу по основной работе и часть единицы по внутреннему совместительству. Режим неполного рабочего времени при этом закрепляют в трудовом договоре, а не в расписании.</w:t>
      </w:r>
    </w:p>
    <w:p>
      <w:pPr>
        <w:pStyle w:val="ClauseHeading"/>
      </w:pPr>
      <w:r>
        <w:rPr>
          <w:b/>
        </w:rPr>
        <w:t xml:space="preserve">Оклады, надбавки и «вилка»</w:t>
      </w:r>
    </w:p>
    <w:p>
      <w:pPr>
        <w:ind w:firstLine="425"/>
      </w:pPr>
      <w:r>
        <w:t xml:space="preserve">Оклад указывают в рублях за месяц по каждой должности. Постоянные надбавки, доплаты и районные коэффициенты выносят в отдельную графу со ссылкой на положение об оплате труда, а переменные премии в расписание не включают.</w:t>
      </w:r>
    </w:p>
    <w:p>
      <w:pPr>
        <w:ind w:firstLine="425"/>
      </w:pPr>
      <w:r>
        <w:t xml:space="preserve">По одноимённым должностям в одном подразделении оклад должен быть одинаковым: различия в фактическом заработке создают надбавки за квалификацию, объём и результат. Диапазон окладов по одной должности — типичная претензия инспекции труда и повод для иска о дискриминации в оплате.</w:t>
      </w:r>
    </w:p>
    <w:p>
      <w:pPr>
        <w:pStyle w:val="ClauseHeading"/>
      </w:pPr>
      <w:r>
        <w:rPr>
          <w:b/>
        </w:rPr>
        <w:t xml:space="preserve">Вакантные должности</w:t>
      </w:r>
    </w:p>
    <w:p>
      <w:pPr>
        <w:ind w:firstLine="425"/>
      </w:pPr>
      <w:r>
        <w:t xml:space="preserve">Вакантные должности остаются в расписании с количеством единиц и окладом, отметка о вакансии ставится в графе «Примечание». Наличие вакансии подтверждается именно расписанием: по нему проверяют, все ли подходящие должности предложены работнику при сокращении, и сведения, поданные в службу занятости.</w:t>
      </w:r>
    </w:p>
    <w:p>
      <w:pPr>
        <w:ind w:firstLine="425"/>
      </w:pPr>
      <w:r>
        <w:t xml:space="preserve">Должность, выведенную из штата, удаляют не правкой действующего документа, а утверждением новой редакции или приказом о внесении изменений с указанием даты.</w:t>
      </w:r>
    </w:p>
    <w:p>
      <w:pPr>
        <w:pStyle w:val="ClauseHeading"/>
      </w:pPr>
      <w:r>
        <w:rPr>
          <w:b/>
        </w:rPr>
        <w:t xml:space="preserve">Утверждение и введение в действие</w:t>
      </w:r>
    </w:p>
    <w:p>
      <w:pPr>
        <w:ind w:firstLine="425"/>
      </w:pPr>
      <w:r>
        <w:t xml:space="preserve">Расписание утверждает руководитель организации или иное лицо, уполномоченное уставом либо доверенностью. Форму утверждения выбирает работодатель: гриф «Утверждаю» на самом бланке или отдельный приказ. Приказ удобнее — он фиксирует дату введения в действие, численность и основание изменений.</w:t>
      </w:r>
    </w:p>
    <w:p>
      <w:pPr>
        <w:ind w:firstLine="425"/>
      </w:pPr>
      <w:r>
        <w:t xml:space="preserve">Учёт мнения представительного органа работников: ______.</w:t>
      </w:r>
    </w:p>
    <w:p>
      <w:pPr>
        <w:ind w:firstLine="425"/>
      </w:pPr>
      <w:r>
        <w:t xml:space="preserve">Знакомить с расписанием каждого работника под подпись закон не требует: документ описывает структуру организации, а не права и обязанности работника. Образец приказа об утверждении приведён в Приложение № 1.</w:t>
      </w:r>
    </w:p>
    <w:p>
      <w:pPr>
        <w:pStyle w:val="ClauseHeading"/>
      </w:pPr>
      <w:r>
        <w:rPr>
          <w:b/>
        </w:rPr>
        <w:t xml:space="preserve">Кто подписывает</w:t>
      </w:r>
    </w:p>
    <w:p>
      <w:pPr>
        <w:ind w:firstLine="425"/>
      </w:pPr>
      <w:r>
        <w:t xml:space="preserve">Документ подписывают:</w:t>
      </w:r>
    </w:p>
    <w:p>
      <w:pPr>
        <w:ind w:firstLine="425"/>
      </w:pPr>
      <w:r>
        <w:t xml:space="preserve">руководитель кадровой службы или иное лицо, отвечающее за кадровое делопроизводство — ______;</w:t>
      </w:r>
    </w:p>
    <w:p>
      <w:pPr>
        <w:ind w:firstLine="425"/>
      </w:pPr>
      <w:r>
        <w:t xml:space="preserve">главный бухгалтер, а при его отсутствии руководитель — ______;</w:t>
      </w:r>
    </w:p>
    <w:p>
      <w:pPr>
        <w:ind w:firstLine="425"/>
      </w:pPr>
      <w:r>
        <w:t xml:space="preserve">утверждает ______ — ______.</w:t>
      </w:r>
    </w:p>
    <w:p>
      <w:pPr>
        <w:ind w:firstLine="425"/>
      </w:pPr>
      <w:r>
        <w:t xml:space="preserve">Печать организации проставляется при её наличии: для формы Т-3 печать обязательным реквизитом не является. При ведении кадрового учёта в электронном виде подписи могут быть электронными.</w:t>
      </w:r>
    </w:p>
    <w:p>
      <w:pPr>
        <w:pStyle w:val="ClauseHeading"/>
      </w:pPr>
      <w:r>
        <w:rPr>
          <w:b/>
        </w:rPr>
        <w:t xml:space="preserve">Хранение и место ведения</w:t>
      </w:r>
    </w:p>
    <w:p>
      <w:pPr>
        <w:ind w:firstLine="425"/>
      </w:pPr>
      <w:r>
        <w:t xml:space="preserve">Утверждённые штатные расписания относятся к документам по основной деятельности и хранятся постоянно: они отражают структуру организации и нужны для подтверждения стажа и заработка работников спустя десятилетия. Проекты и рабочие материалы к ним хранятся пять лет.</w:t>
      </w:r>
    </w:p>
    <w:p>
      <w:pPr>
        <w:ind w:firstLine="425"/>
      </w:pPr>
      <w:r>
        <w:t xml:space="preserve">Организации, не передающие документы на государственное хранение, обеспечивают сохранность по месту нахождения не менее десяти лет, а на практике — весь срок существования организации. Сроки установлены Перечнем типовых управленческих архивных документов (приказ Росархива № 236).</w:t>
      </w:r>
    </w:p>
    <w:p>
      <w:pPr>
        <w:ind w:firstLine="425"/>
      </w:pPr>
      <w:r>
        <w:t xml:space="preserve">Вести расписание можно в электронном виде и подписывать электронной подписью. При проверке распечатывают редакцию, действовавшую в спорный период, с указанием приказа, которым она утверждена. Образец выписки для представления по месту требования — Приложение № 2.</w:t>
      </w:r>
    </w:p>
    <w:p>
      <w:pPr>
        <w:pStyle w:val="ClauseHeading"/>
      </w:pPr>
      <w:r>
        <w:rPr>
          <w:b/>
        </w:rPr>
        <w:t xml:space="preserve">Где документ спрашивают</w:t>
      </w:r>
    </w:p>
    <w:p>
      <w:pPr>
        <w:ind w:firstLine="425"/>
      </w:pPr>
      <w:r>
        <w:t xml:space="preserve">Расписание запрашивают: инспекция труда при плановой и внеплановой проверке; служба занятости при подаче сведений о вакансиях и при квотировании рабочих мест; налоговый орган при проверке обоснованности расходов на оплату труда; банк и заказчик при подтверждении наличия персонала для исполнения контракта; суд по трудовому спору.</w:t>
      </w:r>
    </w:p>
    <w:p>
      <w:pPr>
        <w:ind w:firstLine="425"/>
      </w:pPr>
      <w:r>
        <w:t xml:space="preserve">Работнику по его письменному заявлению выдают не всё расписание, а выписку по его должности: в полном документе содержатся сведения об оплате труда других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об утверждении штатного расписания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ПРИКАЗ № ______ от ______</w:t>
      </w:r>
    </w:p>
    <w:p>
      <w:pPr>
        <w:ind w:firstLine="425"/>
      </w:pPr>
      <w:r>
        <w:t xml:space="preserve">Об утверждении штатного расписания</w:t>
      </w:r>
    </w:p>
    <w:p>
      <w:pPr>
        <w:ind w:firstLine="425"/>
      </w:pPr>
      <w:r>
        <w:t xml:space="preserve">В целях упорядочения структуры организации и системы оплаты труда приказываю:</w:t>
      </w:r>
    </w:p>
    <w:p>
      <w:pPr>
        <w:ind w:firstLine="425"/>
      </w:pPr>
      <w:r>
        <w:t xml:space="preserve">1. Утвердить штатное расписание № ______ от ______ в количестве ______ штатных единиц с месячным фондом оплаты труда ______.</w:t>
      </w:r>
    </w:p>
    <w:p>
      <w:pPr>
        <w:ind w:firstLine="425"/>
      </w:pPr>
      <w:r>
        <w:t xml:space="preserve">2. Ввести штатное расписание в действие с ______.</w:t>
      </w:r>
    </w:p>
    <w:p>
      <w:pPr>
        <w:ind w:firstLine="425"/>
      </w:pPr>
      <w:r>
        <w:t xml:space="preserve">3. Главному бухгалтеру обеспечить начисление заработной платы в соответствии с утверждённым расписанием с даты введения его в действие.</w:t>
      </w:r>
    </w:p>
    <w:p>
      <w:pPr>
        <w:ind w:firstLine="425"/>
      </w:pPr>
      <w:r>
        <w:t xml:space="preserve">4. Руководителю кадровой службы обеспечить приведение трудовых договоров и штатной расстановки в соответствие с утверждённым расписанием.</w:t>
      </w:r>
    </w:p>
    <w:p>
      <w:pPr>
        <w:ind w:firstLine="425"/>
      </w:pPr>
      <w:r>
        <w:t xml:space="preserve">5. Контроль за исполнением приказа оставляю за собой.</w:t>
      </w:r>
    </w:p>
    <w:p>
      <w:pPr>
        <w:ind w:firstLine="425"/>
      </w:pPr>
      <w:r>
        <w:t xml:space="preserve">______ ____________________ ______</w:t>
      </w:r>
    </w:p>
    <w:p>
      <w:pPr>
        <w:ind w:firstLine="425"/>
      </w:pPr>
      <w:r>
        <w:t xml:space="preserve">С приказом ознакомлены: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Выписка из штатного расписания</w:t>
      </w:r>
    </w:p>
    <w:p>
      <w:pPr>
        <w:ind w:firstLine="425"/>
      </w:pPr>
      <w:r>
        <w:t xml:space="preserve">ВЫПИСКА из штатного расписания № ______ от ______, введённого в действие с ______</w:t>
      </w:r>
    </w:p>
    <w:p>
      <w:pPr>
        <w:ind w:firstLine="425"/>
      </w:pPr>
      <w:r>
        <w:t xml:space="preserve">Выдана ______ для представления по месту требования и подтверждает наличие должности и размер оплаты труда по ней на дату выдачи.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124"/>
        <w:gridCol w:w="1960"/>
        <w:gridCol w:w="1144"/>
        <w:gridCol w:w="980"/>
        <w:gridCol w:w="1307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единиц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 (руб.)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 (руб.)</w:t>
            </w:r>
          </w:p>
        </w:tc>
        <w:tc>
          <w:tcPr>
            <w:tcW w:w="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в месяц (руб.)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об оплате труда иных работников в выписку не включаются.</w:t>
      </w:r>
    </w:p>
    <w:p>
      <w:pPr>
        <w:ind w:firstLine="425"/>
      </w:pPr>
      <w:r>
        <w:t xml:space="preserve">Выписка верна: ______ ____________________</w:t>
      </w:r>
    </w:p>
    <w:p>
      <w:pPr>
        <w:ind w:firstLine="425"/>
      </w:pPr>
      <w:r>
        <w:t xml:space="preserve">______ ____________________ ______</w:t>
      </w:r>
    </w:p>
    <w:p>
      <w:pPr>
        <w:ind w:firstLine="425"/>
      </w:pPr>
      <w:r>
        <w:t xml:space="preserve">Дата выдачи: 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«Штатное расписание» с сайта primadoc.ru. Документ, заполненный под вашу ситуацию, собирается в конструкторе: https://primadoc.ru/doc/shtatnoe-raspisanie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Штатное расписание — пустой бланк</dc:title>
  <dc:creator>Примадок</dc:creator>
  <dcterms:created xsi:type="dcterms:W3CDTF">2026-09-11T12:18:54Z</dcterms:created>
</cp:coreProperties>
</file>