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учредителя о создании ООО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Кто и когда принял решение</w:t>
      </w:r>
    </w:p>
    <w:p>
      <w:pPr>
        <w:ind w:firstLine="425"/>
      </w:pPr>
      <w:r>
        <w:t xml:space="preserve">1.1. Единственный учредитель — Иванов Иван Иванович, ______ — действуя добровольно и в своих интересах, принял решение о создании общества с ограниченной ответственностью и определил условия его учреждения.</w:t>
      </w:r>
    </w:p>
    <w:p>
      <w:pPr>
        <w:ind w:firstLine="425"/>
      </w:pPr>
      <w:r>
        <w:t xml:space="preserve">1.2. Решению присвоен номер 1, решение принято 2026-09-15 в городе Москва.</w:t>
      </w:r>
    </w:p>
    <w:p>
      <w:pPr>
        <w:ind w:firstLine="425"/>
      </w:pPr>
      <w:r>
        <w:t xml:space="preserve">1.3. Решение принимается единолично, поскольку общество учреждается одним лицом; протокол общего собрания в этом случае не составляется.</w:t>
      </w:r>
    </w:p>
    <w:p>
      <w:pPr>
        <w:pStyle w:val="ClauseHeading"/>
      </w:pPr>
      <w:r>
        <w:rPr>
          <w:b/>
        </w:rPr>
        <w:t xml:space="preserve">2. Создание общества</w:t>
      </w:r>
    </w:p>
    <w:p>
      <w:pPr>
        <w:ind w:firstLine="425"/>
      </w:pPr>
      <w:r>
        <w:t xml:space="preserve">2.1. Создать общество с ограниченной ответственностью с полным фирменным наименованием Общество с ограниченной ответственностью «Ромашка» и сокращённым фирменным наименованием ООО «Ромашка» — далее Общество.</w:t>
      </w:r>
    </w:p>
    <w:p>
      <w:pPr>
        <w:ind w:firstLine="425"/>
      </w:pPr>
      <w:r>
        <w:t xml:space="preserve">2.2. Определить местом нахождения Общества город Москва, адрес Общества в пределах места нахождения: 125009, г. Москва, ул. Тверская, д. 10, помещ.</w:t>
      </w:r>
    </w:p>
    <w:p>
      <w:pPr>
        <w:ind w:firstLine="425"/>
      </w:pPr>
      <w:r>
        <w:t xml:space="preserve">2.3. 5.</w:t>
      </w:r>
    </w:p>
    <w:p>
      <w:pPr>
        <w:ind w:firstLine="425"/>
      </w:pPr>
      <w:r>
        <w:t xml:space="preserve">2.4. Общество создаётся без ограничения срока деятельности, единственным участником Общества является учредитель, принявший настоящее решение, и ему принадлежит доля в размере 100 процентов уставного капитала.</w:t>
      </w:r>
    </w:p>
    <w:p>
      <w:pPr>
        <w:pStyle w:val="ClauseHeading"/>
      </w:pPr>
      <w:r>
        <w:rPr>
          <w:b/>
        </w:rPr>
        <w:t xml:space="preserve">3. Устав общества</w:t>
      </w:r>
    </w:p>
    <w:p>
      <w:pPr>
        <w:ind w:firstLine="425"/>
      </w:pPr>
      <w:r>
        <w:t xml:space="preserve">3.1. Применять для Общества типовой устав № 16, утверждённый уполномоченным федеральным органом исполнительной власти; в этом случае устав на бумажном носителе в регистрирующий орган не представляется, а сведения о применении типового устава указываются в заявлении о государственной регистрации.______Утвердить устав Общества в редакции, прилагаемой к настоящему решению, и представить его в регистрирующий орган в составе документов о создании Общества.</w:t>
      </w:r>
    </w:p>
    <w:p>
      <w:pPr>
        <w:ind w:firstLine="425"/>
      </w:pPr>
      <w:r>
        <w:t xml:space="preserve">3.2. Устав Общества вступает в силу с даты государственной регистрации Общества.</w:t>
      </w:r>
    </w:p>
    <w:p>
      <w:pPr>
        <w:ind w:firstLine="425"/>
      </w:pPr>
      <w:r>
        <w:t xml:space="preserve">3.3. Дальнейшее изменение устава относится к исключительной компетенции единственного участника Общества и оформляется его решением.</w:t>
      </w:r>
    </w:p>
    <w:p>
      <w:pPr>
        <w:pStyle w:val="ClauseHeading"/>
      </w:pPr>
      <w:r>
        <w:rPr>
          <w:b/>
        </w:rPr>
        <w:t xml:space="preserve">4. Уставный капитал и оплата доли</w:t>
      </w:r>
    </w:p>
    <w:p>
      <w:pPr>
        <w:ind w:firstLine="425"/>
      </w:pPr>
      <w:r>
        <w:t xml:space="preserve">4.1. Определить уставный капитал Общества в размере 10000.</w:t>
      </w:r>
    </w:p>
    <w:p>
      <w:pPr>
        <w:ind w:firstLine="425"/>
      </w:pPr>
      <w:r>
        <w:t xml:space="preserve">4.2. Уставный капитал состоит из одной доли, номинальная стоимость которой равна размеру уставного капитала; доля составляет 100 процентов уставного капитала и полностью принадлежит единственному учредителю.</w:t>
      </w:r>
    </w:p>
    <w:p>
      <w:pPr>
        <w:ind w:firstLine="425"/>
      </w:pPr>
      <w:r>
        <w:t xml:space="preserve">4.3. Установить, что доля оплачивается денежными средствами в срок 120 календарных дней со дня государственной регистрации Общества.</w:t>
      </w:r>
    </w:p>
    <w:p>
      <w:pPr>
        <w:ind w:firstLine="425"/>
      </w:pPr>
      <w:r>
        <w:t xml:space="preserve">4.4. Уставный капитал не может быть менее десяти тысяч рублей, и эта минимальная часть оплачивается исключительно денежными средствами; оплата подтверждается платёжным документом либо актом приёма-передачи имущества.</w:t>
      </w:r>
    </w:p>
    <w:p>
      <w:pPr>
        <w:pStyle w:val="ClauseHeading"/>
      </w:pPr>
      <w:r>
        <w:rPr>
          <w:b/>
        </w:rPr>
        <w:t xml:space="preserve">5. Единоличный исполнительный орган</w:t>
      </w:r>
    </w:p>
    <w:p>
      <w:pPr>
        <w:ind w:firstLine="425"/>
      </w:pPr>
      <w:r>
        <w:t xml:space="preserve">5.1. Назначить на должность единоличного исполнительного органа Общества — генеральный директор — Иванов Иван Иванович на срок 5 лет с даты государственной регистрации Общества.</w:t>
      </w:r>
    </w:p>
    <w:p>
      <w:pPr>
        <w:ind w:firstLine="425"/>
      </w:pPr>
      <w:r>
        <w:t xml:space="preserve">5.2. генеральный директор действует от имени Общества без доверенности, представляет его интересы, совершает сделки, распоряжается имуществом Общества в пределах своей компетенции, выдаёт доверенности, принимает и увольняет работников и издаёт приказы.</w:t>
      </w:r>
    </w:p>
    <w:p>
      <w:pPr>
        <w:ind w:firstLine="425"/>
      </w:pPr>
      <w:r>
        <w:t xml:space="preserve">5.3. Полномочия руководителя возлагаются на единственного учредителя; вступление в должность оформляется приказом, а вопрос о заключении трудового договора учредитель решает самостоятельно.______Поручить единственному участнику Общества подписать от имени Общества трудовой договор с руководителем и издать приказ о его вступлении в должность.</w:t>
      </w:r>
    </w:p>
    <w:p>
      <w:pPr>
        <w:ind w:firstLine="425"/>
      </w:pPr>
      <w:r>
        <w:t xml:space="preserve">5.4. Сведения о руководителе подлежат внесению в Единый государственный реестр юридических лиц.</w:t>
      </w:r>
    </w:p>
    <w:p>
      <w:pPr>
        <w:pStyle w:val="ClauseHeading"/>
      </w:pPr>
      <w:r>
        <w:rPr>
          <w:b/>
        </w:rPr>
        <w:t xml:space="preserve">6. Виды деятельности общества</w:t>
      </w:r>
    </w:p>
    <w:p>
      <w:pPr>
        <w:ind w:firstLine="425"/>
      </w:pPr>
      <w:r>
        <w:t xml:space="preserve">6.1. Определить основным видом экономической деятельности Общества: 62.01 — разработка компьютерного программного обеспечения.</w:t>
      </w:r>
    </w:p>
    <w:p>
      <w:pPr>
        <w:ind w:firstLine="425"/>
      </w:pPr>
      <w:r>
        <w:t xml:space="preserve">6.2. Определить дополнительные виды экономической деятельности Общества: 62.02, 62.09, 63.11, 73.11.</w:t>
      </w:r>
    </w:p>
    <w:p>
      <w:pPr>
        <w:ind w:firstLine="425"/>
      </w:pPr>
      <w:r>
        <w:t xml:space="preserve">6.3. Виды деятельности указываются в заявлении о государственной регистрации по форме Р11001 и могут быть изменены в дальнейшем без внесения изменений в устав Общества.</w:t>
      </w:r>
    </w:p>
    <w:p>
      <w:pPr>
        <w:ind w:firstLine="425"/>
      </w:pPr>
      <w:r>
        <w:t xml:space="preserve">6.4. Виды деятельности, требующие лицензии или специального разрешения, Общество осуществляет только после их получения.</w:t>
      </w:r>
    </w:p>
    <w:p>
      <w:pPr>
        <w:pStyle w:val="ClauseHeading"/>
      </w:pPr>
      <w:r>
        <w:rPr>
          <w:b/>
        </w:rPr>
        <w:t xml:space="preserve">7. Печать общества</w:t>
      </w:r>
    </w:p>
    <w:p>
      <w:pPr>
        <w:ind w:firstLine="425"/>
      </w:pPr>
      <w:r>
        <w:t xml:space="preserve">7.1. Утвердить использование Обществом круглой печати, содержащей полное фирменное наименование Общества и указание на место его нахождения, и поручить руководителю Общества обеспечить её изготовление.</w:t>
      </w:r>
    </w:p>
    <w:p>
      <w:pPr>
        <w:ind w:firstLine="425"/>
      </w:pPr>
      <w:r>
        <w:t xml:space="preserve">7.2. Сведения о наличии печати подлежат отражению в уставе Общества; при применении типового устава используется тот его вариант, который предусматривает наличие печати.</w:t>
      </w:r>
    </w:p>
    <w:p>
      <w:pPr>
        <w:pStyle w:val="ClauseHeading"/>
      </w:pPr>
      <w:r>
        <w:rPr>
          <w:b/>
        </w:rPr>
        <w:t xml:space="preserve">8. Налоговый учёт и расчётный счёт</w:t>
      </w:r>
    </w:p>
    <w:p>
      <w:pPr>
        <w:ind w:firstLine="425"/>
      </w:pPr>
      <w:r>
        <w:t xml:space="preserve">8.1. Поручить руководителю Общества обеспечить применение следующего режима налогообложения: упрощённая система налогообложения «доходы».</w:t>
      </w:r>
    </w:p>
    <w:p>
      <w:pPr>
        <w:ind w:firstLine="425"/>
      </w:pPr>
      <w:r>
        <w:t xml:space="preserve">8.2. Уведомление о переходе на выбранный специальный налоговый режим подать вместе с документами о государственной регистрации либо в течение тридцати календарных дней со дня постановки Общества на учёт в налоговом органе.</w:t>
      </w:r>
    </w:p>
    <w:p>
      <w:pPr>
        <w:ind w:firstLine="425"/>
      </w:pPr>
      <w:r>
        <w:t xml:space="preserve">8.3. Поручить руководителю Общества открыть расчётный счёт в кредитной организации, организовать ведение бухгалтерского учёта и обеспечить своевременную сдачу отчётности.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Настоящее решение вступает в силу с момента его подписания единственным учредителем.</w:t>
      </w:r>
    </w:p>
    <w:p>
      <w:pPr>
        <w:ind w:firstLine="425"/>
      </w:pPr>
      <w:r>
        <w:t xml:space="preserve">9.2. Настоящее решение составлено в двух экземплярах: один хранится в документах Общества, второй остаётся у учредителя.</w:t>
      </w:r>
    </w:p>
    <w:p>
      <w:pPr>
        <w:ind w:firstLine="425"/>
      </w:pPr>
      <w:r>
        <w:t xml:space="preserve">9.3. Решение об учреждении Общества нотариального удостоверения не требует; подлинность подписи заявителя на заявлении о государственной регистрации удостоверяется в порядке, установленном законом.</w:t>
      </w:r>
    </w:p>
    <w:p>
      <w:pPr>
        <w:ind w:firstLine="425"/>
      </w:pPr>
      <w:r>
        <w:t xml:space="preserve">9.4. Учредитель: Иванов Иван Иванович — подпись.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Учредитель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Учредитель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«Решение единственного учредителя о создании ООО» с сайта primadoc.ru. Документ, заполненный под вашу ситуацию, собирается в конструкторе: https://primadoc.ru/doc/reshenie-edinstvennogo-uchreditelya-o-sozdanii-ooo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учредителя о создании ООО — образец заполнения</dc:title>
  <dc:creator>Примадок</dc:creator>
  <dcterms:created xsi:type="dcterms:W3CDTF">2026-09-13T13:25:02Z</dcterms:created>
</cp:coreProperties>
</file>