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Решение единственного участника об одобрении крупной сделки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Сведения об обществе и решении</w:t>
      </w:r>
    </w:p>
    <w:p>
      <w:pPr>
        <w:ind w:firstLine="425"/>
      </w:pPr>
      <w:r>
        <w:t xml:space="preserve">1.1. Общество с ограниченной ответственностью «Альфа-Строй»</w:t>
      </w:r>
    </w:p>
    <w:p>
      <w:pPr>
        <w:ind w:firstLine="425"/>
      </w:pPr>
      <w:r>
        <w:t xml:space="preserve">1.2. ОГРН 1157746123456, ИНН 7701234567, адрес: 125009, г. Москва, ул. Тверская, д. 12, стр. 1, помещ.</w:t>
      </w:r>
    </w:p>
    <w:p>
      <w:pPr>
        <w:ind w:firstLine="425"/>
      </w:pPr>
      <w:r>
        <w:t xml:space="preserve">1.3. 4.</w:t>
      </w:r>
    </w:p>
    <w:p>
      <w:pPr>
        <w:ind w:firstLine="425"/>
      </w:pPr>
      <w:r>
        <w:t xml:space="preserve">1.4. РЕШЕНИЕ ЕДИНСТВЕННОГО УЧАСТНИКА № 7</w:t>
      </w:r>
    </w:p>
    <w:p>
      <w:pPr>
        <w:ind w:firstLine="425"/>
      </w:pPr>
      <w:r>
        <w:t xml:space="preserve">1.5. о согласии на совершение крупной сделки</w:t>
      </w:r>
    </w:p>
    <w:p>
      <w:pPr>
        <w:ind w:firstLine="425"/>
      </w:pPr>
      <w:r>
        <w:t xml:space="preserve">1.6. Место принятия решения: г. Москва.</w:t>
      </w:r>
    </w:p>
    <w:p>
      <w:pPr>
        <w:ind w:firstLine="425"/>
      </w:pPr>
      <w:r>
        <w:t xml:space="preserve">1.7. Дата принятия решения: 20.08.2026.</w:t>
      </w:r>
    </w:p>
    <w:p>
      <w:pPr>
        <w:pStyle w:val="ClauseHeading"/>
      </w:pPr>
      <w:r>
        <w:rPr>
          <w:b/>
        </w:rPr>
        <w:t xml:space="preserve">2. Кто принимает решение</w:t>
      </w:r>
    </w:p>
    <w:p>
      <w:pPr>
        <w:ind w:firstLine="425"/>
      </w:pPr>
      <w:r>
        <w:t xml:space="preserve">2.1. Иванов Иван Иванович, являясь единственным участником Общество с ограниченной ответственностью «Альфа-Строй» с долей в уставном капитале 100 % (далее — Общество), принимает настоящее решение единолично.</w:t>
      </w:r>
    </w:p>
    <w:p>
      <w:pPr>
        <w:ind w:firstLine="425"/>
      </w:pPr>
      <w:r>
        <w:t xml:space="preserve">2.2. Вопросы, отнесённые законом к компетенции общего собрания участников общества, единственный участник решает единолично и оформляет письменно (ст. 39 14 ФЗ).</w:t>
      </w:r>
    </w:p>
    <w:p>
      <w:pPr>
        <w:pStyle w:val="ClauseHeading"/>
      </w:pPr>
      <w:r>
        <w:rPr>
          <w:b/>
        </w:rPr>
        <w:t xml:space="preserve">3. Решение о согласии на совершение сделки</w:t>
      </w:r>
    </w:p>
    <w:p>
      <w:pPr>
        <w:ind w:firstLine="425"/>
      </w:pPr>
      <w:r>
        <w:t xml:space="preserve">3.1. РЕШИЛ: дать согласие на совершение Обществом крупной сделки — договор купли-продажи недвижимого имущества (далее — Сделка).</w:t>
      </w:r>
    </w:p>
    <w:p>
      <w:pPr>
        <w:ind w:firstLine="425"/>
      </w:pPr>
      <w:r>
        <w:t xml:space="preserve">3.2. Предмет Сделки: приобретение нежилого здания площадью 640 кв. м с кадастровым номером 77:01:0004012:1234 по адресу: г. Москва, ул. Складочная, д. 6, стр. 2.</w:t>
      </w:r>
    </w:p>
    <w:p>
      <w:pPr>
        <w:ind w:firstLine="425"/>
      </w:pPr>
      <w:r>
        <w:t xml:space="preserve">3.3. Сделка заключается по результатам торгов, поэтому вторая сторона и выгодоприобретатель на дату принятия решения не определены и в решении не указываются.______Вторая сторона Сделки: ООО «Гамма-Инвест», ОГРН 1127746654321, ИНН 7719876543, адрес: 127015, г. Москва, ул. Новодмитровская, д. 2. Выгодоприобретатель по Сделке: выгодоприобретатель отсутствует.</w:t>
      </w:r>
    </w:p>
    <w:p>
      <w:pPr>
        <w:pStyle w:val="ClauseHeading"/>
      </w:pPr>
      <w:r>
        <w:rPr>
          <w:b/>
        </w:rPr>
        <w:t xml:space="preserve">4. Условия сделки</w:t>
      </w:r>
    </w:p>
    <w:p>
      <w:pPr>
        <w:ind w:firstLine="425"/>
      </w:pPr>
      <w:r>
        <w:t xml:space="preserve">4.1. Цена Сделки: 48000000.</w:t>
      </w:r>
    </w:p>
    <w:p>
      <w:pPr>
        <w:ind w:firstLine="425"/>
      </w:pPr>
      <w:r>
        <w:t xml:space="preserve">4.2. Срок исполнения: оплата в течение 30 дней с даты подписания договора.</w:t>
      </w:r>
    </w:p>
    <w:p>
      <w:pPr>
        <w:ind w:firstLine="425"/>
      </w:pPr>
      <w:r>
        <w:t xml:space="preserve">4.3. Иные существенные условия: переход права собственности регистрируется за счёт покупателя; здание передаётся по акту в течение 10 дней после регистрации.</w:t>
      </w:r>
    </w:p>
    <w:p>
      <w:pPr>
        <w:ind w:firstLine="425"/>
      </w:pPr>
      <w:r>
        <w:t xml:space="preserve">4.4. Согласие дано на совершение Сделки на указанных условиях.</w:t>
      </w:r>
    </w:p>
    <w:p>
      <w:pPr>
        <w:ind w:firstLine="425"/>
      </w:pPr>
      <w:r>
        <w:t xml:space="preserve">4.5. Изменение цены или иных существенных условий в сторону ухудшения для Общества требует нового решения; при этом отклонение цены в пределах, не превышающих обычные колебания при заключении подобных сделок, согласия не требует.</w:t>
      </w:r>
    </w:p>
    <w:p>
      <w:pPr>
        <w:pStyle w:val="ClauseHeading"/>
      </w:pPr>
      <w:r>
        <w:rPr>
          <w:b/>
        </w:rPr>
        <w:t xml:space="preserve">5. Срок действия согласия</w:t>
      </w:r>
    </w:p>
    <w:p>
      <w:pPr>
        <w:ind w:firstLine="425"/>
      </w:pPr>
      <w:r>
        <w:t xml:space="preserve">5.1. Согласие действует до 20.11.2026 включительно.</w:t>
      </w:r>
    </w:p>
    <w:p>
      <w:pPr>
        <w:ind w:firstLine="425"/>
      </w:pPr>
      <w:r>
        <w:t xml:space="preserve">5.2. Если Сделка не будет совершена в этот срок, согласие утрачивает силу и требуется новое решение участника.</w:t>
      </w:r>
    </w:p>
    <w:p>
      <w:pPr>
        <w:ind w:firstLine="425"/>
      </w:pPr>
      <w:r>
        <w:t xml:space="preserve">5.3. Когда срок в решении не указан, согласие действует один год со дня его принятия, если иной срок не вытекает из существа и условий сделки.</w:t>
      </w:r>
    </w:p>
    <w:p>
      <w:pPr>
        <w:pStyle w:val="ClauseHeading"/>
      </w:pPr>
      <w:r>
        <w:rPr>
          <w:b/>
        </w:rPr>
        <w:t xml:space="preserve">6. Оформление и подтверждение решения</w:t>
      </w:r>
    </w:p>
    <w:p>
      <w:pPr>
        <w:ind w:firstLine="425"/>
      </w:pPr>
      <w:r>
        <w:t xml:space="preserve">6.1. Решение составлено в письменной форме и подтверждается следующим способом: нотариальное свидетельствование подлинности подписи участника.</w:t>
      </w:r>
    </w:p>
    <w:p>
      <w:pPr>
        <w:ind w:firstLine="425"/>
      </w:pPr>
      <w:r>
        <w:t xml:space="preserve">6.2. Требование о нотариальном подтверждении, установленное для решений общего собрания, распространяется и на решение единственного участника, поэтому нотариальное свидетельствование подписи участника снимает риск признания решения недействительным (ст. 67.1 ГК).</w:t>
      </w:r>
    </w:p>
    <w:p>
      <w:pPr>
        <w:ind w:firstLine="425"/>
      </w:pPr>
      <w:r>
        <w:t xml:space="preserve">6.3. Решение составлено в двух экземплярах: один хранится в Обществе, второй остаётся у участника; при необходимости изготавливается копия для второй стороны сделки, банка или организатора торгов.</w:t>
      </w:r>
    </w:p>
    <w:p>
      <w:pPr>
        <w:pStyle w:val="ClauseHeading"/>
      </w:pPr>
      <w:r>
        <w:rPr>
          <w:b/>
        </w:rPr>
        <w:t xml:space="preserve">7. Хранение решения и предоставление копий</w:t>
      </w:r>
    </w:p>
    <w:p>
      <w:pPr>
        <w:ind w:firstLine="425"/>
      </w:pPr>
      <w:r>
        <w:t xml:space="preserve">7.1. Решение хранится в Обществе по адресу его места нахождения вместе с иными документами, обязательными для хранения.</w:t>
      </w:r>
    </w:p>
    <w:p>
      <w:pPr>
        <w:ind w:firstLine="425"/>
      </w:pPr>
      <w:r>
        <w:t xml:space="preserve">7.2. Копия решения предоставляется по требованию контрагента, банка, нотариуса или регистрирующего органа и заверяется подписью руководителя Общества с проставлением печати при её наличии.</w:t>
      </w:r>
    </w:p>
    <w:p>
      <w:pPr>
        <w:ind w:firstLine="425"/>
      </w:pPr>
      <w:r>
        <w:t xml:space="preserve">7.3. Сведения о крупной сделке отражаются в бухгалтерской отчётности Общества и в пояснениях к ней в порядке, установленном законодательством о бухгалтерском учёте.</w:t>
      </w:r>
    </w:p>
    <w:p>
      <w:pPr>
        <w:pStyle w:val="ClauseHeading"/>
      </w:pPr>
      <w:r>
        <w:rPr>
          <w:b/>
        </w:rPr>
        <w:t xml:space="preserve">8. Подпись единственного участника</w:t>
      </w:r>
    </w:p>
    <w:p>
      <w:pPr>
        <w:ind w:firstLine="425"/>
      </w:pPr>
      <w:r>
        <w:t xml:space="preserve">8.1. Единственный участник Общества: Иванов Иван Иванович.</w:t>
      </w:r>
    </w:p>
    <w:p>
      <w:pPr>
        <w:ind w:firstLine="425"/>
      </w:pPr>
      <w:r>
        <w:t xml:space="preserve">8.2. Подпись: ____________________ Дата: 20.08.2026.</w:t>
      </w:r>
    </w:p>
    <w:p>
      <w:pPr>
        <w:pStyle w:val="ClauseHeading"/>
      </w:pPr>
      <w:r>
        <w:rPr>
          <w:b/>
        </w:rPr>
        <w:t xml:space="preserve">9.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Единственный участник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Единственный участник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«Решение единственного участника об одобрении крупной сделки» с сайта primadoc.ru. Документ, заполненный под вашу ситуацию, собирается в конструкторе: https://primadoc.ru/doc/reshenie-edinstvennogo-uchastnika-ob-odobrenii-krupnoy-sdelki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Решение единственного участника об одобрении крупной сделки — образец заполнения</dc:title>
  <dc:creator>Примадок</dc:creator>
  <dcterms:created xsi:type="dcterms:W3CDTF">2026-09-17T21:56:51Z</dcterms:created>
</cp:coreProperties>
</file>