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______ ______________</w:t>
      </w:r>
    </w:p>
    <w:p>
      <w:pPr>
        <w:jc w:val="left"/>
      </w:pPr>
      <w:r>
        <w:t xml:space="preserve">______</w:t>
      </w:r>
    </w:p>
    <w:p>
      <w:pPr>
        <w:pStyle w:val="DocTitle"/>
      </w:pPr>
      <w:r>
        <w:t xml:space="preserve">Регламент уточнения и блокирования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Регламент устанавливает порядок уточнения и блокирования персональных данных в ______ (ИНН ______, ОГРН ______, адрес: ______; далее — Оператор), а также порядок действий при выявлении неправомерной обработки (ст. 21 152-ФЗ).</w:t>
      </w:r>
    </w:p>
    <w:p>
      <w:pPr>
        <w:ind w:firstLine="425"/>
      </w:pPr>
      <w:r>
        <w:t xml:space="preserve">1.2. Уточнением признаётся приведение персональных данных в соответствие с действительностью: исправление неточных сведений, дополнение неполных и замена устаревших.</w:t>
      </w:r>
    </w:p>
    <w:p>
      <w:pPr>
        <w:ind w:firstLine="425"/>
      </w:pPr>
      <w:r>
        <w:t xml:space="preserve">1.3. Блокированием признаётся временное прекращение обработки персональных данных, за исключением случаев, когда обработка необходима для их уточнения, а также хранения данных.</w:t>
      </w:r>
    </w:p>
    <w:p>
      <w:pPr>
        <w:ind w:firstLine="425"/>
      </w:pPr>
      <w:r>
        <w:t xml:space="preserve">1.4. Обеспечение точности, достаточности и актуальности персональных данных является обязанностью Оператора и исполняется как по требованию субъекта, так и по инициативе Оператора (ст. 5 152-ФЗ).</w:t>
      </w:r>
    </w:p>
    <w:p>
      <w:pPr>
        <w:ind w:firstLine="425"/>
      </w:pPr>
      <w:r>
        <w:t xml:space="preserve">1.5. Ответственным за исполнение Регламента является ______ ______ (ст. 22.1 152-ФЗ).</w:t>
      </w:r>
    </w:p>
    <w:p>
      <w:pPr>
        <w:ind w:firstLine="425"/>
      </w:pPr>
      <w:r>
        <w:t xml:space="preserve">1.6. Технические действия по блокированию и уточнению данных в информационных системах выполняет администратор по письменному указанию ответственного.</w:t>
      </w:r>
    </w:p>
    <w:p>
      <w:pPr>
        <w:ind w:firstLine="425"/>
      </w:pPr>
      <w:r>
        <w:t xml:space="preserve">1.7. Порядок приёма и регистрации требований субъекта установлен регламентом обработки запросов субъектов персональных данных; настоящий Регламент определяет, что Оператор делает с данными после того, как требование принято.</w:t>
      </w:r>
    </w:p>
    <w:p>
      <w:pPr>
        <w:pStyle w:val="ClauseHeading"/>
      </w:pPr>
      <w:r>
        <w:rPr>
          <w:b/>
        </w:rPr>
        <w:t xml:space="preserve">2. Основания для уточнения и блокирования</w:t>
      </w:r>
    </w:p>
    <w:p>
      <w:pPr>
        <w:ind w:firstLine="425"/>
      </w:pPr>
      <w:r>
        <w:t xml:space="preserve">2.1. Процедура начинается при наличии хотя бы одного из оснований, перечисленных в настоящем пункте.</w:t>
      </w:r>
    </w:p>
    <w:p>
      <w:pPr>
        <w:ind w:firstLine="425"/>
      </w:pPr>
      <w:r>
        <w:t xml:space="preserve">2.2. Требование субъекта персональных данных или его представителя об уточнении данных с представлением сведений, подтверждающих их неточность, неполноту или устарелость.</w:t>
      </w:r>
    </w:p>
    <w:p>
      <w:pPr>
        <w:ind w:firstLine="425"/>
      </w:pPr>
      <w:r>
        <w:t xml:space="preserve">2.3. Заявление субъекта о том, что его данные обрабатываются неправомерно либо не являются необходимыми для заявленной цели обработки.</w:t>
      </w:r>
    </w:p>
    <w:p>
      <w:pPr>
        <w:ind w:firstLine="425"/>
      </w:pPr>
      <w:r>
        <w:t xml:space="preserve">2.4. Оспаривание субъектом достоверности обрабатываемых данных — на период проверки данные блокируются.</w:t>
      </w:r>
    </w:p>
    <w:p>
      <w:pPr>
        <w:ind w:firstLine="425"/>
      </w:pPr>
      <w:r>
        <w:t xml:space="preserve">2.5. Обращение субъекта, поступившее через уполномоченный орган, либо требование такого органа об устранении нарушения.</w:t>
      </w:r>
    </w:p>
    <w:p>
      <w:pPr>
        <w:ind w:firstLine="425"/>
      </w:pPr>
      <w:r>
        <w:t xml:space="preserve">2.6. Выявление Оператором неточности или неправомерной обработки самостоятельно, в том числе при внутреннем контроле, сверке данных или обработке инцидента.</w:t>
      </w:r>
    </w:p>
    <w:p>
      <w:pPr>
        <w:ind w:firstLine="425"/>
      </w:pPr>
      <w:r>
        <w:t xml:space="preserve">2.7. Вступившее в законную силу решение суда, обязывающее уточнить, блокировать или уничтожить персональные данные.</w:t>
      </w:r>
    </w:p>
    <w:p>
      <w:pPr>
        <w:ind w:firstLine="425"/>
      </w:pPr>
      <w:r>
        <w:t xml:space="preserve">2.8. Сведения, полученные от лица, обрабатывающего данные по поручению Оператора, о выявленной неточности или неправомерной обработке.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87"/>
        <w:gridCol w:w="2659"/>
        <w:gridCol w:w="2493"/>
      </w:tblGrid>
      <w:tr>
        <w:tc>
          <w:tcPr>
            <w:tcW w:w="2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3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Первое действие</w:t>
            </w:r>
          </w:p>
        </w:tc>
        <w:tc>
          <w:tcPr>
            <w:tcW w:w="12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2328" w:type="pct"/>
            <w:vAlign w:val="center"/>
          </w:tcPr>
          <w:p>
            <w:pPr>
              <w:jc w:val="left"/>
              <w:ind w:firstLine="0"/>
            </w:pPr>
            <w:r>
              <w:t xml:space="preserve">Оспаривание достоверности данных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  <w:r>
              <w:t xml:space="preserve">блокирование на период проверки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  <w:r>
              <w:t xml:space="preserve">1 рабочий день</w:t>
            </w:r>
          </w:p>
        </w:tc>
      </w:tr>
      <w:tr>
        <w:tc>
          <w:tcPr>
            <w:tcW w:w="2328" w:type="pct"/>
            <w:vAlign w:val="center"/>
          </w:tcPr>
          <w:p>
            <w:pPr>
              <w:jc w:val="left"/>
              <w:ind w:firstLine="0"/>
            </w:pPr>
            <w:r>
              <w:t xml:space="preserve">Требование об уточнении с подтверждающими документами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  <w:r>
              <w:t xml:space="preserve">уточнение данных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  <w:r>
              <w:t xml:space="preserve">7 рабочих дней</w:t>
            </w:r>
          </w:p>
        </w:tc>
      </w:tr>
      <w:tr>
        <w:tc>
          <w:tcPr>
            <w:tcW w:w="2328" w:type="pct"/>
            <w:vAlign w:val="center"/>
          </w:tcPr>
          <w:p>
            <w:pPr>
              <w:jc w:val="left"/>
              <w:ind w:firstLine="0"/>
            </w:pPr>
            <w:r>
              <w:t xml:space="preserve">Заявление о неправомерной обработке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  <w:r>
              <w:t xml:space="preserve">блокирование и проверка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  <w:r>
              <w:t xml:space="preserve">1 рабочий день на блокирование</w:t>
            </w:r>
          </w:p>
        </w:tc>
      </w:tr>
      <w:tr>
        <w:tc>
          <w:tcPr>
            <w:tcW w:w="2328" w:type="pct"/>
            <w:vAlign w:val="center"/>
          </w:tcPr>
          <w:p>
            <w:pPr>
              <w:jc w:val="left"/>
              <w:ind w:firstLine="0"/>
            </w:pPr>
            <w:r>
              <w:t xml:space="preserve">Требование уполномоченного органа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  <w:r>
              <w:t xml:space="preserve">блокирование и проверка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  <w:r>
              <w:t xml:space="preserve">срок, указанный в требовании</w:t>
            </w:r>
          </w:p>
        </w:tc>
      </w:tr>
      <w:tr>
        <w:tc>
          <w:tcPr>
            <w:tcW w:w="2328" w:type="pct"/>
            <w:vAlign w:val="center"/>
          </w:tcPr>
          <w:p>
            <w:pPr>
              <w:jc w:val="left"/>
              <w:ind w:firstLine="0"/>
            </w:pPr>
            <w:r>
              <w:t xml:space="preserve">Решение суда</w:t>
            </w: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  <w:r>
              <w:t xml:space="preserve">исполнение по тексту решения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  <w:r>
              <w:t xml:space="preserve">срок, указанный в решении</w:t>
            </w:r>
          </w:p>
        </w:tc>
      </w:tr>
    </w:tbl>
    <w:p/>
    <w:p>
      <w:pPr>
        <w:pStyle w:val="ClauseHeading"/>
      </w:pPr>
      <w:r>
        <w:rPr>
          <w:b/>
        </w:rPr>
        <w:t xml:space="preserve">3. Порядок уточнения персональных данных</w:t>
      </w:r>
    </w:p>
    <w:p>
      <w:pPr>
        <w:ind w:firstLine="425"/>
      </w:pPr>
      <w:r>
        <w:t xml:space="preserve">3.1. Субъект указывает, какие именно сведения подлежат уточнению, и представляет документы, подтверждающие их неточность: копию паспорта при смене фамилии, свидетельство о заключении брака, справку о новом адресе, реквизиты нового счёта и иные подтверждающие документы.</w:t>
      </w:r>
    </w:p>
    <w:p>
      <w:pPr>
        <w:ind w:firstLine="425"/>
      </w:pPr>
      <w:r>
        <w:t xml:space="preserve">3.2. Ответственный сверяет представленные сведения с данными, имеющимися в информационных системах и на бумажных носителях, и определяет полный перечень мест, где содержатся уточняемые сведения.</w:t>
      </w:r>
    </w:p>
    <w:p>
      <w:pPr>
        <w:ind w:firstLine="425"/>
      </w:pPr>
      <w:r>
        <w:t xml:space="preserve">3.3. Уточнение производится в течение ______ рабочих дней со дня представления субъектом подтверждающих сведений (ст. 21 152-ФЗ).</w:t>
      </w:r>
    </w:p>
    <w:p>
      <w:pPr>
        <w:ind w:firstLine="425"/>
      </w:pPr>
      <w:r>
        <w:t xml:space="preserve">3.4. Уточнение производится одновременно во всех информационных системах и в бумажных документах Оператора: частичное исправление данных только в одной системе нарушением не устраняется.</w:t>
      </w:r>
    </w:p>
    <w:p>
      <w:pPr>
        <w:ind w:firstLine="425"/>
      </w:pPr>
      <w:r>
        <w:t xml:space="preserve">3.5. Прежнее значение данных сохраняется в журнале изменений информационной системы либо в справке ответственного, если история изменений системой не ведётся: это позволяет подтвердить состав данных на прошлые периоды.</w:t>
      </w:r>
    </w:p>
    <w:p>
      <w:pPr>
        <w:ind w:firstLine="425"/>
      </w:pPr>
      <w:r>
        <w:t xml:space="preserve">3.6. Исправление на бумажном носителе производится способом, позволяющим прочитать прежнее значение, с указанием даты, основания исправления и подписи внёсшего исправление работника; при невозможности такого исправления оформляется новый носитель, а прежний уничтожается (ПП РФ 687 —).</w:t>
      </w:r>
    </w:p>
    <w:p>
      <w:pPr>
        <w:ind w:firstLine="425"/>
      </w:pPr>
      <w:r>
        <w:t xml:space="preserve">3.7. О выполненном уточнении субъект уведомляется в течение трёх рабочих дней со дня внесения исправлений.</w:t>
      </w:r>
    </w:p>
    <w:p>
      <w:pPr>
        <w:pStyle w:val="ClauseHeading"/>
      </w:pPr>
      <w:r>
        <w:rPr>
          <w:b/>
        </w:rPr>
        <w:t xml:space="preserve">4. Проверка обоснованности требования</w:t>
      </w:r>
    </w:p>
    <w:p>
      <w:pPr>
        <w:ind w:firstLine="425"/>
      </w:pPr>
      <w:r>
        <w:t xml:space="preserve">4.1. Если требование субъекта не подтверждено документами либо доводы о неправомерной обработке требуют проверки, ответственный проводит проверку в срок не более ______ рабочих дней.</w:t>
      </w:r>
    </w:p>
    <w:p>
      <w:pPr>
        <w:ind w:firstLine="425"/>
      </w:pPr>
      <w:r>
        <w:t xml:space="preserve">4.2. Проверкой устанавливается: обрабатываются ли данные заявителя, каков их состав и источник получения, на каком правовом основании и в каких целях они обрабатываются, соответствуют ли они действительности и не являются ли избыточными.</w:t>
      </w:r>
    </w:p>
    <w:p>
      <w:pPr>
        <w:ind w:firstLine="425"/>
      </w:pPr>
      <w:r>
        <w:t xml:space="preserve">4.3. На период проверки данные, достоверность которых оспаривается, блокируются.</w:t>
      </w:r>
    </w:p>
    <w:p>
      <w:pPr>
        <w:ind w:firstLine="425"/>
      </w:pPr>
      <w:r>
        <w:t xml:space="preserve">4.4. Ответственный вправе запросить у подразделений документы и объяснения, а у субъекта — дополнительные сведения; период ожидания сведений от субъекта в срок проверки не включается, о чём субъект уведомляется.</w:t>
      </w:r>
    </w:p>
    <w:p>
      <w:pPr>
        <w:ind w:firstLine="425"/>
      </w:pPr>
      <w:r>
        <w:t xml:space="preserve">4.5. Результат проверки оформляется заключением с выводом об обоснованности требования и с указанием действий, которые надлежит совершить.</w:t>
      </w:r>
    </w:p>
    <w:p>
      <w:pPr>
        <w:ind w:firstLine="425"/>
      </w:pPr>
      <w:r>
        <w:t xml:space="preserve">4.6. Если требование признано необоснованным, субъекту направляется мотивированный ответ со ссылкой на документы, подтверждающие достоверность и правомерность обработки, и разъясняется право обжаловать решение в уполномоченный орган или в суд (ст. 17 152-ФЗ).</w:t>
      </w:r>
    </w:p>
    <w:p>
      <w:pPr>
        <w:pStyle w:val="ClauseHeading"/>
      </w:pPr>
      <w:r>
        <w:rPr>
          <w:b/>
        </w:rPr>
        <w:t xml:space="preserve">5. Порядок блокирования персональных данных</w:t>
      </w:r>
    </w:p>
    <w:p>
      <w:pPr>
        <w:ind w:firstLine="425"/>
      </w:pPr>
      <w:r>
        <w:t xml:space="preserve">5.1. Блокирование обеспечивается в течение ______ рабочих дней со дня, когда основание для него установлено.</w:t>
      </w:r>
    </w:p>
    <w:p>
      <w:pPr>
        <w:ind w:firstLine="425"/>
      </w:pPr>
      <w:r>
        <w:t xml:space="preserve">5.2. Блокирование означает прекращение любых действий с данными, кроме их хранения и действий, необходимых для проверки и уточнения.</w:t>
      </w:r>
    </w:p>
    <w:p>
      <w:pPr>
        <w:ind w:firstLine="425"/>
      </w:pPr>
      <w:r>
        <w:t xml:space="preserve">5.3. В информационных системах блокирование обеспечивается техническими средствами: установкой признака блокировки записи, отключением записи от автоматических процессов и рассылок, ограничением доступа пользователей, исключением данных из выгрузок и отчётов.</w:t>
      </w:r>
    </w:p>
    <w:p>
      <w:pPr>
        <w:ind w:firstLine="425"/>
      </w:pPr>
      <w:r>
        <w:t xml:space="preserve">5.4. На бумажных носителях блокирование обеспечивается изъятием документа из текущего оборота и помещением его в отдельное дело с отметкой о блокировании и дате.</w:t>
      </w:r>
    </w:p>
    <w:p>
      <w:pPr>
        <w:ind w:firstLine="425"/>
      </w:pPr>
      <w:r>
        <w:t xml:space="preserve">5.5. Ответственный письменно уведомляет подразделения, использующие блокированные данные, о запрете их обработки и о сроке блокирования.</w:t>
      </w:r>
    </w:p>
    <w:p>
      <w:pPr>
        <w:ind w:firstLine="425"/>
      </w:pPr>
      <w:r>
        <w:t xml:space="preserve">5.6. Заблокированные данные не передаются третьим лицам, в том числе по ранее заключённым договорам, и не используются для связи с субъектом, кроме случаев, связанных с рассмотрением его требования.</w:t>
      </w:r>
    </w:p>
    <w:p>
      <w:pPr>
        <w:ind w:firstLine="425"/>
      </w:pPr>
      <w:r>
        <w:t xml:space="preserve">5.7. О блокировании субъект уведомляется в течение трёх рабочих дней со дня его установления с указанием основания и предполагаемого срока.</w:t>
      </w:r>
    </w:p>
    <w:p>
      <w:pPr>
        <w:pStyle w:val="ClauseHeading"/>
      </w:pPr>
      <w:r>
        <w:rPr>
          <w:b/>
        </w:rPr>
        <w:t xml:space="preserve">6. Снятие блокирования</w:t>
      </w:r>
    </w:p>
    <w:p>
      <w:pPr>
        <w:ind w:firstLine="425"/>
      </w:pPr>
      <w:r>
        <w:t xml:space="preserve">6.1. Блокирование снимается после устранения основания, по которому оно было установлено.</w:t>
      </w:r>
    </w:p>
    <w:p>
      <w:pPr>
        <w:ind w:firstLine="425"/>
      </w:pPr>
      <w:r>
        <w:t xml:space="preserve">6.2. Основаниями для снятия являются: подтверждение достоверности данных по результатам проверки, выполненное уточнение данных, устранение нарушения при неправомерной обработке, отзыв субъектом своего требования, вступившее в силу решение суда.</w:t>
      </w:r>
    </w:p>
    <w:p>
      <w:pPr>
        <w:ind w:firstLine="425"/>
      </w:pPr>
      <w:r>
        <w:t xml:space="preserve">6.3. Решение о снятии блокирования принимает ответственный и оформляет письменным указанием администратору и подразделениям, ранее уведомлённым о блокировании.</w:t>
      </w:r>
    </w:p>
    <w:p>
      <w:pPr>
        <w:ind w:firstLine="425"/>
      </w:pPr>
      <w:r>
        <w:t xml:space="preserve">6.4. Снятие блокирования производится в течение трёх рабочих дней со дня возникновения основания.</w:t>
      </w:r>
    </w:p>
    <w:p>
      <w:pPr>
        <w:ind w:firstLine="425"/>
      </w:pPr>
      <w:r>
        <w:t xml:space="preserve">6.5. Субъект уведомляется о снятии блокирования и о результате рассмотрения его требования в течение трёх рабочих дней со дня снятия.</w:t>
      </w:r>
    </w:p>
    <w:p>
      <w:pPr>
        <w:ind w:firstLine="425"/>
      </w:pPr>
      <w:r>
        <w:t xml:space="preserve">6.6. Если основание блокирования устранить невозможно, данные не разблокируются, а уничтожаются в порядке, установленном настоящим Регламентом (ст. 21 152-ФЗ).</w:t>
      </w:r>
    </w:p>
    <w:p>
      <w:pPr>
        <w:pStyle w:val="ClauseHeading"/>
      </w:pPr>
      <w:r>
        <w:rPr>
          <w:b/>
        </w:rPr>
        <w:t xml:space="preserve">7. Уничтожение как последствие процедуры</w:t>
      </w:r>
    </w:p>
    <w:p>
      <w:pPr>
        <w:ind w:firstLine="425"/>
      </w:pPr>
      <w:r>
        <w:t xml:space="preserve">7.1. Персональные данные уничтожаются, если достигнуты цели обработки, отозвано согласие при отсутствии иных правовых оснований либо подтверждена неправомерная обработка, которую невозможно устранить (ст. 21 152-ФЗ).</w:t>
      </w:r>
    </w:p>
    <w:p>
      <w:pPr>
        <w:ind w:firstLine="425"/>
      </w:pPr>
      <w:r>
        <w:t xml:space="preserve">7.2. Срок уничтожения не превышает тридцати дней со дня наступления соответствующего обстоятельства, если иной срок не установлен договором или законом.</w:t>
      </w:r>
    </w:p>
    <w:p>
      <w:pPr>
        <w:ind w:firstLine="425"/>
      </w:pPr>
      <w:r>
        <w:t xml:space="preserve">7.3. Способы уничтожения по видам носителей, состав комиссии, форма акта и порядок работы с резервными копиями установлены инструкцией по уничтожению персональных данных.</w:t>
      </w:r>
    </w:p>
    <w:p>
      <w:pPr>
        <w:ind w:firstLine="425"/>
      </w:pPr>
      <w:r>
        <w:t xml:space="preserve">7.4. До уничтожения данные блокируются; обработка в этот период допускается только в объёме, необходимом для подготовки и проведения уничтожения.</w:t>
      </w:r>
    </w:p>
    <w:p>
      <w:pPr>
        <w:ind w:firstLine="425"/>
      </w:pPr>
      <w:r>
        <w:t xml:space="preserve">7.5. Сведения об уничтожении вносятся в журнал и доводятся до субъекта в течение трёх рабочих дней со дня составления акта.</w:t>
      </w:r>
    </w:p>
    <w:p>
      <w:pPr>
        <w:pStyle w:val="ClauseHeading"/>
      </w:pPr>
      <w:r>
        <w:rPr>
          <w:b/>
        </w:rPr>
        <w:t xml:space="preserve">8. Невозможность уничтожения</w:t>
      </w:r>
    </w:p>
    <w:p>
      <w:pPr>
        <w:ind w:firstLine="425"/>
      </w:pPr>
      <w:r>
        <w:t xml:space="preserve">8.1. Если уничтожение персональных данных в установленный срок невозможно, Оператор блокирует данные и уничтожает их в срок не более шести месяцев со дня, когда уничтожение стало возможным, если иной срок не установлен законом (ст. 21 152-ФЗ).</w:t>
      </w:r>
    </w:p>
    <w:p>
      <w:pPr>
        <w:ind w:firstLine="425"/>
      </w:pPr>
      <w:r>
        <w:t xml:space="preserve">8.2. Невозможность уничтожения обосновывается конкретным обстоятельством: сроком хранения документа, установленным налоговым, бухгалтерским, архивным или трудовым законодательством, ведением судебного спора с субъектом, необходимостью защиты прав Оператора.</w:t>
      </w:r>
    </w:p>
    <w:p>
      <w:pPr>
        <w:ind w:firstLine="425"/>
      </w:pPr>
      <w:r>
        <w:t xml:space="preserve">8.3. Ссылка на техническую сложность выгрузки или на отсутствие функции удаления в информационной системе основанием невозможности уничтожения не является: такие обстоятельства устраняются Оператором.</w:t>
      </w:r>
    </w:p>
    <w:p>
      <w:pPr>
        <w:ind w:firstLine="425"/>
      </w:pPr>
      <w:r>
        <w:t xml:space="preserve">8.4. Ответственный ведёт перечень данных, уничтожение которых отложено, с указанием основания и даты, когда уничтожение станет возможным, и контролирует наступление этой даты.</w:t>
      </w:r>
    </w:p>
    <w:p>
      <w:pPr>
        <w:ind w:firstLine="425"/>
      </w:pPr>
      <w:r>
        <w:t xml:space="preserve">8.5. Субъекту направляется уведомление о невозможности уничтожения с указанием причины и срока, по истечении которого данные будут уничтожены.</w:t>
      </w:r>
    </w:p>
    <w:p>
      <w:pPr>
        <w:pStyle w:val="ClauseHeading"/>
      </w:pPr>
      <w:r>
        <w:rPr>
          <w:b/>
        </w:rPr>
        <w:t xml:space="preserve">9. Документирование процедуры</w:t>
      </w:r>
    </w:p>
    <w:p>
      <w:pPr>
        <w:ind w:firstLine="425"/>
      </w:pPr>
      <w:r>
        <w:t xml:space="preserve">9.1. Ответственный ведёт журнал уточнения и блокирования персональных данных по форме приложения к настоящему Регламенту; записи вносятся в день совершения действия.</w:t>
      </w:r>
    </w:p>
    <w:p>
      <w:pPr>
        <w:ind w:firstLine="425"/>
      </w:pPr>
      <w:r>
        <w:t xml:space="preserve">9.2. По каждому случаю формируется дело: требование субъекта или иное основание, заключение по проверке, указания администратору и подразделениям, подтверждения выполнения, уведомления субъекта и третьих лиц.</w:t>
      </w:r>
    </w:p>
    <w:p>
      <w:pPr>
        <w:ind w:firstLine="425"/>
      </w:pPr>
      <w:r>
        <w:t xml:space="preserve">9.3. Действия в информационных системах подтверждаются выгрузкой из журнала событий системы, которая приобщается к делу.</w:t>
      </w:r>
    </w:p>
    <w:p>
      <w:pPr>
        <w:ind w:firstLine="425"/>
      </w:pPr>
      <w:r>
        <w:t xml:space="preserve">9.4. Документы хранятся не менее ______ лет со дня завершения процедуры и предъявляются по требованию уполномоченного органа и при внутреннем контроле (ст. 18.1 152-ФЗ).</w:t>
      </w:r>
    </w:p>
    <w:p>
      <w:pPr>
        <w:ind w:firstLine="425"/>
      </w:pPr>
      <w:r>
        <w:t xml:space="preserve">9.5. Ответственный ежеквартально представляет руководителю сводку о количестве случаев уточнения и блокирования, о соблюдении сроков и о повторяющихся причинах неточности данных.</w:t>
      </w:r>
    </w:p>
    <w:p>
      <w:pPr>
        <w:pStyle w:val="ClauseHeading"/>
      </w:pPr>
      <w:r>
        <w:rPr>
          <w:b/>
        </w:rPr>
        <w:t xml:space="preserve">10. Заключительные положения</w:t>
      </w:r>
    </w:p>
    <w:p>
      <w:pPr>
        <w:ind w:firstLine="425"/>
      </w:pPr>
      <w:r>
        <w:t xml:space="preserve">10.1. Регламент вступает в силу со дня утверждения приказом руководителя Оператора и действует до его отмены или замены новой редакцией.</w:t>
      </w:r>
    </w:p>
    <w:p>
      <w:pPr>
        <w:ind w:firstLine="425"/>
      </w:pPr>
      <w:r>
        <w:t xml:space="preserve">10.2. Регламент пересматривается не реже одного раза в год, а также при изменении законодательства, состава информационных систем или порядка передачи данных третьим лицам.</w:t>
      </w:r>
    </w:p>
    <w:p>
      <w:pPr>
        <w:ind w:firstLine="425"/>
      </w:pPr>
      <w:r>
        <w:t xml:space="preserve">10.3. Работники, участвующие в уточнении и блокировании данных, знакомятся с Регламентом под подпись (ст. 8 ТК РФ).</w:t>
      </w:r>
    </w:p>
    <w:p>
      <w:pPr>
        <w:ind w:firstLine="425"/>
      </w:pPr>
      <w:r>
        <w:t xml:space="preserve">10.4. Контроль за исполнением Регламента возлагается на ответственного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11. Подписи</w:t>
      </w:r>
    </w:p>
    <w:p>
      <w:pPr>
        <w:ind w:firstLine="425"/>
      </w:pPr>
      <w:r>
        <w:t xml:space="preserve">11.1. Ответственный за организацию обработки персональных данных:</w:t>
      </w:r>
    </w:p>
    <w:p>
      <w:pPr>
        <w:ind w:firstLine="425"/>
      </w:pPr>
      <w:r>
        <w:t xml:space="preserve">11.2. ______ ______________</w:t>
      </w:r>
    </w:p>
    <w:p>
      <w:pPr>
        <w:ind w:firstLine="425"/>
      </w:pPr>
      <w:r>
        <w:t xml:space="preserve">11.3. ______</w:t>
      </w:r>
    </w:p>
    <w:p>
      <w:pPr>
        <w:ind w:firstLine="425"/>
      </w:pPr>
      <w:r>
        <w:t xml:space="preserve">11.4. Руководитель:</w:t>
      </w:r>
    </w:p>
    <w:p>
      <w:pPr>
        <w:ind w:firstLine="425"/>
      </w:pPr>
      <w:r>
        <w:t xml:space="preserve">11.5. ______ ______________</w:t>
      </w:r>
    </w:p>
    <w:p>
      <w:pPr>
        <w:ind w:firstLine="425"/>
      </w:pPr>
      <w:r>
        <w:t xml:space="preserve">11.6.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уточнения и блокирования персональных данных</w:t>
      </w:r>
    </w:p>
    <w:p>
      <w:pPr>
        <w:ind w:firstLine="425"/>
      </w:pPr>
      <w:r>
        <w:t xml:space="preserve">Журнал ведёт ______. Записи вносятся в день совершения действия.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770"/>
        <w:gridCol w:w="1377"/>
        <w:gridCol w:w="1967"/>
        <w:gridCol w:w="1770"/>
        <w:gridCol w:w="216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Субъект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 и срок</w:t>
            </w:r>
          </w:p>
        </w:tc>
        <w:tc>
          <w:tcPr>
            <w:tcW w:w="11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уведомлении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не менее ______ лет со дня внесения последней записи.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Регламентом</w:t>
      </w:r>
    </w:p>
    <w:p>
      <w:pPr>
        <w:ind w:firstLine="425"/>
      </w:pPr>
      <w:r>
        <w:t xml:space="preserve">С Регламентом уточнения и блокирования персональных данных, утверждённым приказом от ______ № ______,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Регламентом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«Регламент уточнения и блокирования персональных данных» с сайта primadoc.ru. Документ, заполненный под вашу ситуацию, собирается в конструкторе: https://primadoc.ru/doc/reglament-utochneniya-i-blokirovaniya-personalnyh-dannyh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уточнения и блокирования персональных данных — пустой бланк</dc:title>
  <dc:creator>Примадок</dc:creator>
  <dcterms:created xsi:type="dcterms:W3CDTF">2026-09-11T21:29:24Z</dcterms:created>
</cp:coreProperties>
</file>