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______</w:t>
      </w:r>
    </w:p>
    <w:p>
      <w:pPr>
        <w:jc w:val="left"/>
      </w:pPr>
      <w:r>
        <w:t xml:space="preserve">от ______ № ______</w:t>
      </w:r>
    </w:p>
    <w:p>
      <w:pPr>
        <w:jc w:val="left"/>
      </w:pPr>
      <w:r>
        <w:t xml:space="preserve">______ ______________ / ______ /</w:t>
      </w:r>
    </w:p>
    <w:p>
      <w:pPr>
        <w:pStyle w:val="DocTitle"/>
      </w:pPr>
      <w:r>
        <w:t xml:space="preserve">Регламент реагирования на инциденты с персональными данными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Регламент определяет порядок обнаружения, регистрации, классификации, расследования и закрытия инцидентов информационной безопасности, затрагивающих персональные данные, в ______ (далее — Оператор).</w:t>
      </w:r>
    </w:p>
    <w:p>
      <w:pPr>
        <w:ind w:firstLine="425"/>
      </w:pPr>
      <w:r>
        <w:t xml:space="preserve">1.2. Регламент разработан в соответствии со статьями 18.1 и 19 Федерального закона от 27.07.2006 № 152-ФЗ и принят в составе мер, направленных на обеспечение выполнения обязанностей оператора (ст. 18.1 152-ФЗ).</w:t>
      </w:r>
    </w:p>
    <w:p>
      <w:pPr>
        <w:ind w:firstLine="425"/>
      </w:pPr>
      <w:r>
        <w:t xml:space="preserve">1.3. Регламент обязателен для всех работников Оператора, а также для лиц, выполняющих работы и оказывающих услуги Оператору с доступом к персональным данным.</w:t>
      </w:r>
    </w:p>
    <w:p>
      <w:pPr>
        <w:ind w:firstLine="425"/>
      </w:pPr>
      <w:r>
        <w:t xml:space="preserve">1.4. Действие Регламента распространяется на все информационные системы Оператора, на бумажные носители персональных данных и на процессы обработки без использования средств автоматизации.</w:t>
      </w:r>
    </w:p>
    <w:p>
      <w:pPr>
        <w:ind w:firstLine="425"/>
      </w:pPr>
      <w:r>
        <w:t xml:space="preserve">1.5. Ответственным за организацию реагирования является ______ ______, контакты: ______, ______ (ст. 22.1 152-ФЗ).</w:t>
      </w:r>
    </w:p>
    <w:p>
      <w:pPr>
        <w:ind w:firstLine="425"/>
      </w:pPr>
      <w:r>
        <w:t xml:space="preserve">1.6. Сообщения об инцидентах принимаются круглосуточно на адрес ______ и по телефону ______.</w:t>
      </w:r>
    </w:p>
    <w:p>
      <w:pPr>
        <w:ind w:firstLine="425"/>
      </w:pPr>
      <w:r>
        <w:t xml:space="preserve">1.7. Термины, не определённые настоящим Регламентом, применяются в значении, установленном законодательством о персональных данных.</w:t>
      </w:r>
    </w:p>
    <w:p>
      <w:pPr>
        <w:pStyle w:val="ClauseHeading"/>
      </w:pPr>
      <w:r>
        <w:rPr>
          <w:b/>
        </w:rPr>
        <w:t xml:space="preserve">2. Сфера действия и соотношение с иными документами Оператора</w:t>
      </w:r>
    </w:p>
    <w:p>
      <w:pPr>
        <w:ind w:firstLine="425"/>
      </w:pPr>
      <w:r>
        <w:t xml:space="preserve">2.1. Настоящий Регламент охватывает все инциденты информационной безопасности, затрагивающие персональные данные, независимо от того, повлекли ли они неправомерную передачу данных.</w:t>
      </w:r>
    </w:p>
    <w:p>
      <w:pPr>
        <w:ind w:firstLine="425"/>
      </w:pPr>
      <w:r>
        <w:t xml:space="preserve">2.2. Если в ходе реагирования установлен факт неправомерной или случайной передачи персональных данных, повлёкшей нарушение прав субъектов, дальнейшие действия и сроки уведомления уполномоченного органа определяются отдельным локальным актом Оператора о порядке реагирования на утечку персональных данных (ст. 21 152-ФЗ ч. 3.1).</w:t>
      </w:r>
    </w:p>
    <w:p>
      <w:pPr>
        <w:ind w:firstLine="425"/>
      </w:pPr>
      <w:r>
        <w:t xml:space="preserve">2.3. Настоящий Регламент не заменяет и не изменяет установленные законом сроки уведомления уполномоченного органа.</w:t>
      </w:r>
    </w:p>
    <w:p>
      <w:pPr>
        <w:ind w:firstLine="425"/>
      </w:pPr>
      <w:r>
        <w:t xml:space="preserve">2.4. Внутренние сроки, установленные Регламентом, всегда короче законных и рассчитаны так, чтобы обеспечить их соблюдение.</w:t>
      </w:r>
    </w:p>
    <w:p>
      <w:pPr>
        <w:ind w:firstLine="425"/>
      </w:pPr>
      <w:r>
        <w:t xml:space="preserve">2.5. Технические действия администратора безопасности при инциденте выполняются в порядке, установленном инструкцией администратора безопасности системы защиты персональных данных.</w:t>
      </w:r>
    </w:p>
    <w:p>
      <w:pPr>
        <w:ind w:firstLine="425"/>
      </w:pPr>
      <w:r>
        <w:t xml:space="preserve">2.6. Вопросы взаимодействия с уполномоченным органом при проверках, вызванных инцидентом, регулируются регламентом взаимодействия с регуляторами.</w:t>
      </w:r>
    </w:p>
    <w:p>
      <w:pPr>
        <w:ind w:firstLine="425"/>
      </w:pPr>
      <w:r>
        <w:t xml:space="preserve">2.7. При противоречии между настоящим Регламентом и требованием закона применяется требование закона.</w:t>
      </w:r>
    </w:p>
    <w:p>
      <w:pPr>
        <w:pStyle w:val="ClauseHeading"/>
      </w:pPr>
      <w:r>
        <w:rPr>
          <w:b/>
        </w:rPr>
        <w:t xml:space="preserve">3. Категории инцидентов с персональными данными</w:t>
      </w:r>
    </w:p>
    <w:p>
      <w:pPr>
        <w:ind w:firstLine="425"/>
      </w:pPr>
      <w:r>
        <w:t xml:space="preserve">3.1. Инцидентом признаётся событие, которое повлекло или могло повлечь нарушение конфиденциальности, целостности или доступности персональных данных, а равно нарушение установленного порядка их обработки.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475"/>
        <w:gridCol w:w="3908"/>
        <w:gridCol w:w="3256"/>
      </w:tblGrid>
      <w:tr>
        <w:tc>
          <w:tcPr>
            <w:tcW w:w="12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Тип инцидента</w:t>
            </w:r>
          </w:p>
        </w:tc>
        <w:tc>
          <w:tcPr>
            <w:tcW w:w="20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Типичные признаки</w:t>
            </w:r>
          </w:p>
        </w:tc>
        <w:tc>
          <w:tcPr>
            <w:tcW w:w="16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чаще обнаруживает</w:t>
            </w:r>
          </w:p>
        </w:tc>
      </w:tr>
      <w:tr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  <w:r>
              <w:t xml:space="preserve">Несанкционированный доступ</w:t>
            </w: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  <w:r>
              <w:t xml:space="preserve">вход под чужой учётной записью, доступ к данным сверх прав, взлом внешнего сервиса, подбор пароля</w:t>
            </w:r>
          </w:p>
        </w:tc>
        <w:tc>
          <w:tcPr>
            <w:tcW w:w="1689" w:type="pct"/>
            <w:vAlign w:val="center"/>
          </w:tcPr>
          <w:p>
            <w:pPr>
              <w:jc w:val="left"/>
              <w:ind w:firstLine="0"/>
            </w:pPr>
            <w:r>
              <w:t xml:space="preserve">администратор безопасности по журналам событий</w:t>
            </w:r>
          </w:p>
        </w:tc>
      </w:tr>
      <w:tr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  <w:r>
              <w:t xml:space="preserve">Утрата носителя или документа</w:t>
            </w: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  <w:r>
              <w:t xml:space="preserve">потеря или хищение ноутбука, флеш-накопителя, бумажного личного дела, папки с анкетами</w:t>
            </w:r>
          </w:p>
        </w:tc>
        <w:tc>
          <w:tcPr>
            <w:tcW w:w="1689" w:type="pct"/>
            <w:vAlign w:val="center"/>
          </w:tcPr>
          <w:p>
            <w:pPr>
              <w:jc w:val="left"/>
              <w:ind w:firstLine="0"/>
            </w:pPr>
            <w:r>
              <w:t xml:space="preserve">работник, за которым закреплён носитель</w:t>
            </w:r>
          </w:p>
        </w:tc>
      </w:tr>
      <w:tr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  <w:r>
              <w:t xml:space="preserve">Вредоносное программное обеспечение</w:t>
            </w: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  <w:r>
              <w:t xml:space="preserve">шифрование файлов, требование выкупа, аномальная сетевая активность, срабатывание антивируса</w:t>
            </w:r>
          </w:p>
        </w:tc>
        <w:tc>
          <w:tcPr>
            <w:tcW w:w="1689" w:type="pct"/>
            <w:vAlign w:val="center"/>
          </w:tcPr>
          <w:p>
            <w:pPr>
              <w:jc w:val="left"/>
              <w:ind w:firstLine="0"/>
            </w:pPr>
            <w:r>
              <w:t xml:space="preserve">антивирусное средство и администратор безопасности</w:t>
            </w:r>
          </w:p>
        </w:tc>
      </w:tr>
      <w:tr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  <w:r>
              <w:t xml:space="preserve">Ошибка работника</w:t>
            </w: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  <w:r>
              <w:t xml:space="preserve">отправка данных не тому адресату, публикация файла в открытом доступе, рассылка со списком адресов в открытых копиях</w:t>
            </w:r>
          </w:p>
        </w:tc>
        <w:tc>
          <w:tcPr>
            <w:tcW w:w="1689" w:type="pct"/>
            <w:vAlign w:val="center"/>
          </w:tcPr>
          <w:p>
            <w:pPr>
              <w:jc w:val="left"/>
              <w:ind w:firstLine="0"/>
            </w:pPr>
            <w:r>
              <w:t xml:space="preserve">работник или получатель письма</w:t>
            </w:r>
          </w:p>
        </w:tc>
      </w:tr>
      <w:tr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  <w:r>
              <w:t xml:space="preserve">Нарушение доступности</w:t>
            </w: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  <w:r>
              <w:t xml:space="preserve">отказ информационной системы, повреждение или утрата базы данных, отсутствие рабочих резервных копий</w:t>
            </w:r>
          </w:p>
        </w:tc>
        <w:tc>
          <w:tcPr>
            <w:tcW w:w="1689" w:type="pct"/>
            <w:vAlign w:val="center"/>
          </w:tcPr>
          <w:p>
            <w:pPr>
              <w:jc w:val="left"/>
              <w:ind w:firstLine="0"/>
            </w:pPr>
            <w:r>
              <w:t xml:space="preserve">пользователи системы</w:t>
            </w:r>
          </w:p>
        </w:tc>
      </w:tr>
      <w:tr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  <w:r>
              <w:t xml:space="preserve">Инцидент у подрядчика</w:t>
            </w: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  <w:r>
              <w:t xml:space="preserve">сообщение лица, обрабатывающего данные по поручению Оператора, публикация сведений об утечке у поставщика услуг</w:t>
            </w:r>
          </w:p>
        </w:tc>
        <w:tc>
          <w:tcPr>
            <w:tcW w:w="1689" w:type="pct"/>
            <w:vAlign w:val="center"/>
          </w:tcPr>
          <w:p>
            <w:pPr>
              <w:jc w:val="left"/>
              <w:ind w:firstLine="0"/>
            </w:pPr>
            <w:r>
              <w:t xml:space="preserve">подрядчик или из внешних источников</w:t>
            </w:r>
          </w:p>
        </w:tc>
      </w:tr>
      <w:tr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  <w:r>
              <w:t xml:space="preserve">Нарушение порядка обработки</w:t>
            </w: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  <w:r>
              <w:t xml:space="preserve">обработка без основания, хранение сверх срока, доступ лица, не включённого в перечень допущенных</w:t>
            </w:r>
          </w:p>
        </w:tc>
        <w:tc>
          <w:tcPr>
            <w:tcW w:w="1689" w:type="pct"/>
            <w:vAlign w:val="center"/>
          </w:tcPr>
          <w:p>
            <w:pPr>
              <w:jc w:val="left"/>
              <w:ind w:firstLine="0"/>
            </w:pPr>
            <w:r>
              <w:t xml:space="preserve">при внутренней проверке</w:t>
            </w:r>
          </w:p>
        </w:tc>
      </w:tr>
    </w:tbl>
    <w:p/>
    <w:p>
      <w:pPr>
        <w:ind w:firstLine="425"/>
      </w:pPr>
      <w:r>
        <w:t xml:space="preserve">3.2. Событие признаётся инцидентом независимо от того, был ли причинён реальный вред и удалось ли установить виновное лицо.</w:t>
      </w:r>
    </w:p>
    <w:p>
      <w:pPr>
        <w:ind w:firstLine="425"/>
      </w:pPr>
      <w:r>
        <w:t xml:space="preserve">3.3. Не признаются инцидентами плановые работы, согласованные изменения конфигурации и учебные тревоги, о проведении которых заранее уведомлена команда реагирования.</w:t>
      </w:r>
    </w:p>
    <w:p>
      <w:pPr>
        <w:pStyle w:val="ClauseHeading"/>
      </w:pPr>
      <w:r>
        <w:rPr>
          <w:b/>
        </w:rPr>
        <w:t xml:space="preserve">4. Уровни критичности и сроки реакции</w:t>
      </w:r>
    </w:p>
    <w:p>
      <w:pPr>
        <w:ind w:firstLine="425"/>
      </w:pPr>
      <w:r>
        <w:t xml:space="preserve">4.1. Уровень критичности присваивает руководитель команды реагирования не позднее двух часов с момента регистрации инцидента.</w:t>
      </w:r>
    </w:p>
    <w:p>
      <w:pPr>
        <w:ind w:firstLine="425"/>
      </w:pPr>
      <w:r>
        <w:t xml:space="preserve">4.2. Уровень определяет состав привлекаемых работников и предельные сроки действий.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33"/>
        <w:gridCol w:w="3362"/>
        <w:gridCol w:w="1681"/>
        <w:gridCol w:w="3362"/>
      </w:tblGrid>
      <w:tr>
        <w:tc>
          <w:tcPr>
            <w:tcW w:w="64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Уровень</w:t>
            </w:r>
          </w:p>
        </w:tc>
        <w:tc>
          <w:tcPr>
            <w:tcW w:w="17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Признаки</w:t>
            </w:r>
          </w:p>
        </w:tc>
        <w:tc>
          <w:tcPr>
            <w:tcW w:w="8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начала реагирования</w:t>
            </w:r>
          </w:p>
        </w:tc>
        <w:tc>
          <w:tcPr>
            <w:tcW w:w="17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информируется</w:t>
            </w:r>
          </w:p>
        </w:tc>
      </w:tr>
      <w:tr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  <w:r>
              <w:t xml:space="preserve">Критический</w:t>
            </w:r>
          </w:p>
        </w:tc>
        <w:tc>
          <w:tcPr>
            <w:tcW w:w="1744" w:type="pct"/>
            <w:vAlign w:val="center"/>
          </w:tcPr>
          <w:p>
            <w:pPr>
              <w:jc w:val="left"/>
              <w:ind w:firstLine="0"/>
            </w:pPr>
            <w:r>
              <w:t xml:space="preserve">признаки неправомерной передачи данных вовне, шифрование или утрата базы данных, компрометация учётной записи администратора</w:t>
            </w:r>
          </w:p>
        </w:tc>
        <w:tc>
          <w:tcPr>
            <w:tcW w:w="872" w:type="pct"/>
            <w:vAlign w:val="center"/>
          </w:tcPr>
          <w:p>
            <w:pPr>
              <w:jc w:val="left"/>
              <w:ind w:firstLine="0"/>
            </w:pPr>
            <w:r>
              <w:t xml:space="preserve">немедленно, не позднее 1 часа</w:t>
            </w:r>
          </w:p>
        </w:tc>
        <w:tc>
          <w:tcPr>
            <w:tcW w:w="1744" w:type="pct"/>
            <w:vAlign w:val="center"/>
          </w:tcPr>
          <w:p>
            <w:pPr>
              <w:jc w:val="left"/>
              <w:ind w:firstLine="0"/>
            </w:pPr>
            <w:r>
              <w:t xml:space="preserve">руководитель Оператора и вся команда реагирования</w:t>
            </w:r>
          </w:p>
        </w:tc>
      </w:tr>
      <w:tr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  <w:r>
              <w:t xml:space="preserve">Высокий</w:t>
            </w:r>
          </w:p>
        </w:tc>
        <w:tc>
          <w:tcPr>
            <w:tcW w:w="1744" w:type="pct"/>
            <w:vAlign w:val="center"/>
          </w:tcPr>
          <w:p>
            <w:pPr>
              <w:jc w:val="left"/>
              <w:ind w:firstLine="0"/>
            </w:pPr>
            <w:r>
              <w:t xml:space="preserve">компрометация учётной записи пользователя с широким доступом, утрата незашифрованного носителя, отказ критичной системы</w:t>
            </w:r>
          </w:p>
        </w:tc>
        <w:tc>
          <w:tcPr>
            <w:tcW w:w="872" w:type="pct"/>
            <w:vAlign w:val="center"/>
          </w:tcPr>
          <w:p>
            <w:pPr>
              <w:jc w:val="left"/>
              <w:ind w:firstLine="0"/>
            </w:pPr>
            <w:r>
              <w:t xml:space="preserve">в течение 2 часов</w:t>
            </w:r>
          </w:p>
        </w:tc>
        <w:tc>
          <w:tcPr>
            <w:tcW w:w="1744" w:type="pct"/>
            <w:vAlign w:val="center"/>
          </w:tcPr>
          <w:p>
            <w:pPr>
              <w:jc w:val="left"/>
              <w:ind w:firstLine="0"/>
            </w:pPr>
            <w:r>
              <w:t xml:space="preserve">руководитель команды реагирования и ответственный за обработку данных</w:t>
            </w:r>
          </w:p>
        </w:tc>
      </w:tr>
      <w:tr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  <w:r>
              <w:t xml:space="preserve">Средний</w:t>
            </w:r>
          </w:p>
        </w:tc>
        <w:tc>
          <w:tcPr>
            <w:tcW w:w="1744" w:type="pct"/>
            <w:vAlign w:val="center"/>
          </w:tcPr>
          <w:p>
            <w:pPr>
              <w:jc w:val="left"/>
              <w:ind w:firstLine="0"/>
            </w:pPr>
            <w:r>
              <w:t xml:space="preserve">ошибочная отправка данных одному внешнему адресату, доступ работника к данным сверх прав без признаков копирования</w:t>
            </w:r>
          </w:p>
        </w:tc>
        <w:tc>
          <w:tcPr>
            <w:tcW w:w="872" w:type="pct"/>
            <w:vAlign w:val="center"/>
          </w:tcPr>
          <w:p>
            <w:pPr>
              <w:jc w:val="left"/>
              <w:ind w:firstLine="0"/>
            </w:pPr>
            <w:r>
              <w:t xml:space="preserve">в течение рабочего дня</w:t>
            </w:r>
          </w:p>
        </w:tc>
        <w:tc>
          <w:tcPr>
            <w:tcW w:w="1744" w:type="pct"/>
            <w:vAlign w:val="center"/>
          </w:tcPr>
          <w:p>
            <w:pPr>
              <w:jc w:val="left"/>
              <w:ind w:firstLine="0"/>
            </w:pPr>
            <w:r>
              <w:t xml:space="preserve">руководитель команды реагирования</w:t>
            </w:r>
          </w:p>
        </w:tc>
      </w:tr>
      <w:tr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  <w:r>
              <w:t xml:space="preserve">Низкий</w:t>
            </w:r>
          </w:p>
        </w:tc>
        <w:tc>
          <w:tcPr>
            <w:tcW w:w="1744" w:type="pct"/>
            <w:vAlign w:val="center"/>
          </w:tcPr>
          <w:p>
            <w:pPr>
              <w:jc w:val="left"/>
              <w:ind w:firstLine="0"/>
            </w:pPr>
            <w:r>
              <w:t xml:space="preserve">событие без подтверждённого доступа третьих лиц, устранённое до наступления последствий</w:t>
            </w:r>
          </w:p>
        </w:tc>
        <w:tc>
          <w:tcPr>
            <w:tcW w:w="872" w:type="pct"/>
            <w:vAlign w:val="center"/>
          </w:tcPr>
          <w:p>
            <w:pPr>
              <w:jc w:val="left"/>
              <w:ind w:firstLine="0"/>
            </w:pPr>
            <w:r>
              <w:t xml:space="preserve">в течение двух рабочих дней</w:t>
            </w:r>
          </w:p>
        </w:tc>
        <w:tc>
          <w:tcPr>
            <w:tcW w:w="1744" w:type="pct"/>
            <w:vAlign w:val="center"/>
          </w:tcPr>
          <w:p>
            <w:pPr>
              <w:jc w:val="left"/>
              <w:ind w:firstLine="0"/>
            </w:pPr>
            <w:r>
              <w:t xml:space="preserve">в очередном отчёте руководителю</w:t>
            </w:r>
          </w:p>
        </w:tc>
      </w:tr>
    </w:tbl>
    <w:p/>
    <w:p>
      <w:pPr>
        <w:ind w:firstLine="425"/>
      </w:pPr>
      <w:r>
        <w:t xml:space="preserve">4.3. Уровень критичности может быть повышен на любом этапе.</w:t>
      </w:r>
    </w:p>
    <w:p>
      <w:pPr>
        <w:ind w:firstLine="425"/>
      </w:pPr>
      <w:r>
        <w:t xml:space="preserve">4.4. Понижение уровня оформляется мотивированным решением руководителя команды реагирования с записью в журнале.</w:t>
      </w:r>
    </w:p>
    <w:p>
      <w:pPr>
        <w:ind w:firstLine="425"/>
      </w:pPr>
      <w:r>
        <w:t xml:space="preserve">4.5. При наличии признаков неправомерной передачи персональных данных инциденту присваивается критический уровень до тех пор, пока обратное не установлено расследованием.</w:t>
      </w:r>
    </w:p>
    <w:p>
      <w:pPr>
        <w:ind w:firstLine="425"/>
      </w:pPr>
      <w:r>
        <w:t xml:space="preserve">4.6. Сроки исчисляются непрерывно, включая выходные и нерабочие праздничные дни.</w:t>
      </w:r>
    </w:p>
    <w:p>
      <w:pPr>
        <w:ind w:firstLine="425"/>
      </w:pPr>
      <w:r>
        <w:t xml:space="preserve">4.7. Отсутствие работника на рабочем месте не является основанием для переноса срока.</w:t>
      </w:r>
    </w:p>
    <w:p>
      <w:pPr>
        <w:pStyle w:val="ClauseHeading"/>
      </w:pPr>
      <w:r>
        <w:rPr>
          <w:b/>
        </w:rPr>
        <w:t xml:space="preserve">5. Обнаружение и регистрация инцидента</w:t>
      </w:r>
    </w:p>
    <w:p>
      <w:pPr>
        <w:ind w:firstLine="425"/>
      </w:pPr>
      <w:r>
        <w:t xml:space="preserve">5.1. Работник, обнаруживший инцидент или его признаки, обязан сообщить об этом не позднее ______ часов с момента обнаружения на адрес ______ или по телефону ______.</w:t>
      </w:r>
    </w:p>
    <w:p>
      <w:pPr>
        <w:ind w:firstLine="425"/>
      </w:pPr>
      <w:r>
        <w:t xml:space="preserve">5.2. Сообщение направляется независимо от того, считает ли работник событие значительным и удалось ли устранить его последствия своими силами.</w:t>
      </w:r>
    </w:p>
    <w:p>
      <w:pPr>
        <w:ind w:firstLine="425"/>
      </w:pPr>
      <w:r>
        <w:t xml:space="preserve">5.3. В сообщении указываются дата и время обнаружения, что именно произошло, какие системы и документы затронуты, какие действия уже совершены.</w:t>
      </w:r>
    </w:p>
    <w:p>
      <w:pPr>
        <w:ind w:firstLine="425"/>
      </w:pPr>
      <w:r>
        <w:t xml:space="preserve">5.4. Источниками сведений об инциденте являются также срабатывания средств защиты, анализ журналов событий, обращения субъектов персональных данных, сообщения подрядчиков и информация из внешних источников.</w:t>
      </w:r>
    </w:p>
    <w:p>
      <w:pPr>
        <w:ind w:firstLine="425"/>
      </w:pPr>
      <w:r>
        <w:t xml:space="preserve">5.5. Каждое поступившее сообщение регистрируется в ______ в день поступления с присвоением регистрационного номера.</w:t>
      </w:r>
    </w:p>
    <w:p>
      <w:pPr>
        <w:ind w:firstLine="425"/>
      </w:pPr>
      <w:r>
        <w:t xml:space="preserve">5.6. Регистрируются в том числе сообщения, по которым инцидент впоследствии не подтвердился.</w:t>
      </w:r>
    </w:p>
    <w:p>
      <w:pPr>
        <w:ind w:firstLine="425"/>
      </w:pPr>
      <w:r>
        <w:t xml:space="preserve">5.7. Момент обнаружения инцидента определяется по времени первого сообщения или первого срабатывания средства защиты, а не по времени, когда о событии узнал руководитель.</w:t>
      </w:r>
    </w:p>
    <w:p>
      <w:pPr>
        <w:ind w:firstLine="425"/>
      </w:pPr>
      <w:r>
        <w:t xml:space="preserve">5.8. Самостоятельное устранение последствий работником без сообщения в команду реагирования запрещено и является самостоятельным дисциплинарным проступком.</w:t>
      </w:r>
    </w:p>
    <w:p>
      <w:pPr>
        <w:pStyle w:val="ClauseHeading"/>
      </w:pPr>
      <w:r>
        <w:rPr>
          <w:b/>
        </w:rPr>
        <w:t xml:space="preserve">6. Команда реагирования на инциденты</w:t>
      </w:r>
    </w:p>
    <w:p>
      <w:pPr>
        <w:ind w:firstLine="425"/>
      </w:pPr>
      <w:r>
        <w:t xml:space="preserve">6.1. Для реагирования на инциденты у Оператора создаётся постоянно действующая команда реагирования.</w:t>
      </w:r>
    </w:p>
    <w:p>
      <w:pPr>
        <w:ind w:firstLine="425"/>
      </w:pPr>
      <w:r>
        <w:t xml:space="preserve">6.2. Её состав утверждается приказом руководителя.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1071"/>
        <w:gridCol w:w="3213"/>
        <w:gridCol w:w="2410"/>
        <w:gridCol w:w="2142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Контакты</w:t>
            </w: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6.3. Руководитель команды реагирования организует работу, принимает решения о привлечении работников и внешних специалистов и отвечает за соблюдение сроков.</w:t>
      </w:r>
    </w:p>
    <w:p>
      <w:pPr>
        <w:ind w:firstLine="425"/>
      </w:pPr>
      <w:r>
        <w:t xml:space="preserve">6.4. Технический специалист выполняет локализацию, сбор технических сведений и восстановление систем.</w:t>
      </w:r>
    </w:p>
    <w:p>
      <w:pPr>
        <w:ind w:firstLine="425"/>
      </w:pPr>
      <w:r>
        <w:t xml:space="preserve">6.5. Ответственный за организацию обработки персональных данных оценивает правовые последствия инцидента, готовит уведомления и взаимодействует с уполномоченным органом.</w:t>
      </w:r>
    </w:p>
    <w:p>
      <w:pPr>
        <w:ind w:firstLine="425"/>
      </w:pPr>
      <w:r>
        <w:t xml:space="preserve">6.6. Команда реагирования вправе без дополнительных согласований отключать информационные системы, сетевые сегменты и учётные записи, если это необходимо для прекращения инцидента.</w:t>
      </w:r>
    </w:p>
    <w:p>
      <w:pPr>
        <w:ind w:firstLine="425"/>
      </w:pPr>
      <w:r>
        <w:t xml:space="preserve">6.7. Команда реагирования вправе запрашивать у любого работника объяснения, документы и доступ к рабочим устройствам, связанным с инцидентом.</w:t>
      </w:r>
    </w:p>
    <w:p>
      <w:pPr>
        <w:ind w:firstLine="425"/>
      </w:pPr>
      <w:r>
        <w:t xml:space="preserve">6.8. Решения команды оформляются протоколом.</w:t>
      </w:r>
    </w:p>
    <w:p>
      <w:pPr>
        <w:ind w:firstLine="425"/>
      </w:pPr>
      <w:r>
        <w:t xml:space="preserve">6.9. Разногласия внутри команды разрешает руководитель Оператора, при этом установленные законом сроки не приостанавливаются.</w:t>
      </w:r>
    </w:p>
    <w:p>
      <w:pPr>
        <w:pStyle w:val="ClauseHeading"/>
      </w:pPr>
      <w:r>
        <w:rPr>
          <w:b/>
        </w:rPr>
        <w:t xml:space="preserve">7. Эскалация и информирование руководства</w:t>
      </w:r>
    </w:p>
    <w:p>
      <w:pPr>
        <w:ind w:firstLine="425"/>
      </w:pPr>
      <w:r>
        <w:t xml:space="preserve">7.1. Первый уровень реагирования — администратор безопасности и ответственный за организацию обработки персональных данных.</w:t>
      </w:r>
    </w:p>
    <w:p>
      <w:pPr>
        <w:ind w:firstLine="425"/>
      </w:pPr>
      <w:r>
        <w:t xml:space="preserve">7.2. На этом уровне закрываются инциденты низкого уровня критичности.</w:t>
      </w:r>
    </w:p>
    <w:p>
      <w:pPr>
        <w:ind w:firstLine="425"/>
      </w:pPr>
      <w:r>
        <w:t xml:space="preserve">7.3. Второй уровень — команда реагирования в полном составе.</w:t>
      </w:r>
    </w:p>
    <w:p>
      <w:pPr>
        <w:ind w:firstLine="425"/>
      </w:pPr>
      <w:r>
        <w:t xml:space="preserve">7.4. На этот уровень передаются инциденты среднего и высокого уровня, а также инциденты, не устранённые на первом уровне в установленный срок.</w:t>
      </w:r>
    </w:p>
    <w:p>
      <w:pPr>
        <w:ind w:firstLine="425"/>
      </w:pPr>
      <w:r>
        <w:t xml:space="preserve">7.5. Третий уровень — руководитель Оператора.</w:t>
      </w:r>
    </w:p>
    <w:p>
      <w:pPr>
        <w:ind w:firstLine="425"/>
      </w:pPr>
      <w:r>
        <w:t xml:space="preserve">7.6. Информируется при критическом уровне немедленно, при высоком — в течение четырёх часов, а также в любом случае, когда требуется решение о привлечении внешних специалистов или о взаимодействии с правоохранительными органами.</w:t>
      </w:r>
    </w:p>
    <w:p>
      <w:pPr>
        <w:ind w:firstLine="425"/>
      </w:pPr>
      <w:r>
        <w:t xml:space="preserve">7.7. Эскалация производится автоматически при истечении срока, установленного для текущего уровня, без дополнительного решения.</w:t>
      </w:r>
    </w:p>
    <w:p>
      <w:pPr>
        <w:ind w:firstLine="425"/>
      </w:pPr>
      <w:r>
        <w:t xml:space="preserve">7.8. Инцидент, затрагивающий данные более чем ста субъектов, специальные категории или биометрические данные, передаётся на третий уровень независимо от первоначальной оценки.</w:t>
      </w:r>
    </w:p>
    <w:p>
      <w:pPr>
        <w:ind w:firstLine="425"/>
      </w:pPr>
      <w:r>
        <w:t xml:space="preserve">7.9. Каждый факт эскалации фиксируется в журнале с указанием времени и лица, принявшего решение.</w:t>
      </w:r>
    </w:p>
    <w:p>
      <w:pPr>
        <w:pStyle w:val="ClauseHeading"/>
      </w:pPr>
      <w:r>
        <w:rPr>
          <w:b/>
        </w:rPr>
        <w:t xml:space="preserve">8. Этапы реагирования на инцидент</w:t>
      </w:r>
    </w:p>
    <w:p>
      <w:pPr>
        <w:ind w:firstLine="425"/>
      </w:pPr>
      <w:r>
        <w:t xml:space="preserve">8.1. Этап первый — выявление и первичная оценка.</w:t>
      </w:r>
    </w:p>
    <w:p>
      <w:pPr>
        <w:ind w:firstLine="425"/>
      </w:pPr>
      <w:r>
        <w:t xml:space="preserve">8.2. Выполняется немедленно, не позднее двух часов с момента регистрации: фиксация признаков в журнале, предварительное определение типа и уровня инцидента, оценка круга затронутых данных и систем, оповещение руководителя команды реагирования.</w:t>
      </w:r>
    </w:p>
    <w:p>
      <w:pPr>
        <w:ind w:firstLine="425"/>
      </w:pPr>
      <w:r>
        <w:t xml:space="preserve">8.3. Этап второй — локализация.</w:t>
      </w:r>
    </w:p>
    <w:p>
      <w:pPr>
        <w:ind w:firstLine="425"/>
      </w:pPr>
      <w:r>
        <w:t xml:space="preserve">8.4. Выполняется не позднее четырёх часов с момента регистрации: изоляция затронутых систем и сегментов сети, блокирование скомпрометированных учётных записей, прекращение процесса, приводящего к нарушению, введение усиленного наблюдения за смежными системами.</w:t>
      </w:r>
    </w:p>
    <w:p>
      <w:pPr>
        <w:ind w:firstLine="425"/>
      </w:pPr>
      <w:r>
        <w:t xml:space="preserve">8.5. Этап третий — оценка признаков неправомерной передачи данных.</w:t>
      </w:r>
    </w:p>
    <w:p>
      <w:pPr>
        <w:ind w:firstLine="425"/>
      </w:pPr>
      <w:r>
        <w:t xml:space="preserve">8.6. Если такие признаки установлены, ответственный за организацию обработки персональных данных немедленно начинает подготовку уведомления уполномоченного органа в сроки, установленные законом: первичное уведомление в течение двадцати четырёх часов с момента обнаружения, сведения о результатах внутреннего расследования — в течение семидесяти двух часов.</w:t>
      </w:r>
    </w:p>
    <w:p>
      <w:pPr>
        <w:ind w:firstLine="425"/>
      </w:pPr>
      <w:r>
        <w:t xml:space="preserve">8.7. Этап четвёртый — расследование.</w:t>
      </w:r>
    </w:p>
    <w:p>
      <w:pPr>
        <w:ind w:firstLine="425"/>
      </w:pPr>
      <w:r>
        <w:t xml:space="preserve">8.8. Устанавливаются причина и способ реализации инцидента, круг затронутых субъектов и состав данных, лица, действия или бездействие которых привели к инциденту, а также достаточность принятых мер защиты.</w:t>
      </w:r>
    </w:p>
    <w:p>
      <w:pPr>
        <w:ind w:firstLine="425"/>
      </w:pPr>
      <w:r>
        <w:t xml:space="preserve">8.9. Этап пятый — устранение причины и восстановление.</w:t>
      </w:r>
    </w:p>
    <w:p>
      <w:pPr>
        <w:ind w:firstLine="425"/>
      </w:pPr>
      <w:r>
        <w:t xml:space="preserve">8.10. Устраняется уязвимость или организационный недостаток, системы восстанавливаются из проверенных резервных копий, работоспособность подтверждается проверкой.</w:t>
      </w:r>
    </w:p>
    <w:p>
      <w:pPr>
        <w:ind w:firstLine="425"/>
      </w:pPr>
      <w:r>
        <w:t xml:space="preserve">8.11. Этап шестой — закрытие инцидента.</w:t>
      </w:r>
    </w:p>
    <w:p>
      <w:pPr>
        <w:ind w:firstLine="425"/>
      </w:pPr>
      <w:r>
        <w:t xml:space="preserve">8.12. Оформляется заключение с описанием инцидента, хронологией, причинами, последствиями и принятыми мерами.</w:t>
      </w:r>
    </w:p>
    <w:p>
      <w:pPr>
        <w:ind w:firstLine="425"/>
      </w:pPr>
      <w:r>
        <w:t xml:space="preserve">8.13. Заключение утверждает руководитель Оператора.</w:t>
      </w:r>
    </w:p>
    <w:p>
      <w:pPr>
        <w:ind w:firstLine="425"/>
      </w:pPr>
      <w:r>
        <w:t xml:space="preserve">8.14. Этап седьмой — разбор и корректирующие меры.</w:t>
      </w:r>
    </w:p>
    <w:p>
      <w:pPr>
        <w:ind w:firstLine="425"/>
      </w:pPr>
      <w:r>
        <w:t xml:space="preserve">8.15. Проводится в срок не более ______ рабочих дней со дня закрытия инцидента.</w:t>
      </w:r>
    </w:p>
    <w:p>
      <w:pPr>
        <w:ind w:firstLine="425"/>
      </w:pPr>
      <w:r>
        <w:t xml:space="preserve">8.16. Переход к следующему этапу до завершения предыдущего допускается, если это сокращает время реагирования и не влечёт утраты доказательств.</w:t>
      </w:r>
    </w:p>
    <w:p>
      <w:pPr>
        <w:pStyle w:val="ClauseHeading"/>
      </w:pPr>
      <w:r>
        <w:rPr>
          <w:b/>
        </w:rPr>
        <w:t xml:space="preserve">9. Восстановление работоспособности</w:t>
      </w:r>
    </w:p>
    <w:p>
      <w:pPr>
        <w:ind w:firstLine="425"/>
      </w:pPr>
      <w:r>
        <w:t xml:space="preserve">9.1. Восстановление начинается после локализации инцидента и устранения его причины.</w:t>
      </w:r>
    </w:p>
    <w:p>
      <w:pPr>
        <w:ind w:firstLine="425"/>
      </w:pPr>
      <w:r>
        <w:t xml:space="preserve">9.2. Восстановление до устранения причины не допускается.</w:t>
      </w:r>
    </w:p>
    <w:p>
      <w:pPr>
        <w:ind w:firstLine="425"/>
      </w:pPr>
      <w:r>
        <w:t xml:space="preserve">9.3. Данные восстанавливаются из резервных копий, созданных до момента возникновения инцидента и проверенных на отсутствие вредоносного кода.</w:t>
      </w:r>
    </w:p>
    <w:p>
      <w:pPr>
        <w:ind w:firstLine="425"/>
      </w:pPr>
      <w:r>
        <w:t xml:space="preserve">9.4. После восстановления производится проверка целостности данных и полноты восстановленных сведений, результат фиксируется в журнале.</w:t>
      </w:r>
    </w:p>
    <w:p>
      <w:pPr>
        <w:ind w:firstLine="425"/>
      </w:pPr>
      <w:r>
        <w:t xml:space="preserve">9.5. Для систем, простой которых критичен для деятельности Оператора, предельный срок восстановления составляет ______ часов с момента локализации инцидента.</w:t>
      </w:r>
    </w:p>
    <w:p>
      <w:pPr>
        <w:ind w:firstLine="425"/>
      </w:pPr>
      <w:r>
        <w:t xml:space="preserve">9.6. При невозможности уложиться в этот срок руководитель команды реагирования немедленно информирует руководителя Оператора и предлагает временный порядок работы.</w:t>
      </w:r>
    </w:p>
    <w:p>
      <w:pPr>
        <w:ind w:firstLine="425"/>
      </w:pPr>
      <w:r>
        <w:t xml:space="preserve">9.7. Пароли всех учётных записей, которые могли быть скомпрометированы, подлежат обязательной смене до возобновления штатной работы.</w:t>
      </w:r>
    </w:p>
    <w:p>
      <w:pPr>
        <w:ind w:firstLine="425"/>
      </w:pPr>
      <w:r>
        <w:t xml:space="preserve">9.8. Возобновление обработки персональных данных в затронутой системе оформляется решением руководителя команды реагирования с отметкой в журнале.</w:t>
      </w:r>
    </w:p>
    <w:p>
      <w:pPr>
        <w:pStyle w:val="ClauseHeading"/>
      </w:pPr>
      <w:r>
        <w:rPr>
          <w:b/>
        </w:rPr>
        <w:t xml:space="preserve">10. Нарушение доступности и целостности данных</w:t>
      </w:r>
    </w:p>
    <w:p>
      <w:pPr>
        <w:ind w:firstLine="425"/>
      </w:pPr>
      <w:r>
        <w:t xml:space="preserve">10.1. Отказ информационной системы, повреждение или утрата базы данных признаются инцидентом и регистрируются в общем порядке, даже если конфиденциальность данных не нарушена.</w:t>
      </w:r>
    </w:p>
    <w:p>
      <w:pPr>
        <w:ind w:firstLine="425"/>
      </w:pPr>
      <w:r>
        <w:t xml:space="preserve">10.2. При таком инциденте команда реагирования устанавливает объём утраченных сведений, глубину доступной резервной копии и перечень операций, которые придётся выполнить повторно.</w:t>
      </w:r>
    </w:p>
    <w:p>
      <w:pPr>
        <w:ind w:firstLine="425"/>
      </w:pPr>
      <w:r>
        <w:t xml:space="preserve">10.3. Если данные утрачены безвозвратно, Оператор восстанавливает их из первичных документов и уведомляет затронутых работников или клиентов о необходимости повторно представить сведения.</w:t>
      </w:r>
    </w:p>
    <w:p>
      <w:pPr>
        <w:ind w:firstLine="425"/>
      </w:pPr>
      <w:r>
        <w:t xml:space="preserve">10.4. Утрата данных, которые Оператор обязан хранить по закону, оформляется актом с указанием причин и мер по восстановлению.</w:t>
      </w:r>
    </w:p>
    <w:p>
      <w:pPr>
        <w:ind w:firstLine="425"/>
      </w:pPr>
      <w:r>
        <w:t xml:space="preserve">10.5. Если причиной отказа стало вредоносное программное обеспечение, инцидент дополнительно проверяется на предмет копирования данных до их шифрования или удаления.</w:t>
      </w:r>
    </w:p>
    <w:p>
      <w:pPr>
        <w:ind w:firstLine="425"/>
      </w:pPr>
      <w:r>
        <w:t xml:space="preserve">10.6. По итогам такого инцидента в обязательном порядке проверяются полнота и восстановимость резервных копий всех систем, обрабатывающих персональные данные.</w:t>
      </w:r>
    </w:p>
    <w:p>
      <w:pPr>
        <w:pStyle w:val="ClauseHeading"/>
      </w:pPr>
      <w:r>
        <w:rPr>
          <w:b/>
        </w:rPr>
        <w:t xml:space="preserve">11. Документирование инцидента</w:t>
      </w:r>
    </w:p>
    <w:p>
      <w:pPr>
        <w:ind w:firstLine="425"/>
      </w:pPr>
      <w:r>
        <w:t xml:space="preserve">11.1. Все действия по инциденту фиксируются в ______ с указанием даты и времени с точностью до минуты.</w:t>
      </w:r>
    </w:p>
    <w:p>
      <w:pPr>
        <w:ind w:firstLine="425"/>
      </w:pPr>
      <w:r>
        <w:t xml:space="preserve">11.2. По каждому инциденту заводится карточка, в которую вносятся регистрационный номер, обстоятельства обнаружения, уровень критичности, затронутые системы и данные, состав принятых мер и результат.</w:t>
      </w:r>
    </w:p>
    <w:p>
      <w:pPr>
        <w:ind w:firstLine="425"/>
      </w:pPr>
      <w:r>
        <w:t xml:space="preserve">11.3. К материалам инцидента приобщаются объяснения работников, копии журналов событий, протоколы команды реагирования и заключение по результатам расследования.</w:t>
      </w:r>
    </w:p>
    <w:p>
      <w:pPr>
        <w:ind w:firstLine="425"/>
      </w:pPr>
      <w:r>
        <w:t xml:space="preserve">11.4. Записи журнала не подлежат изменению.</w:t>
      </w:r>
    </w:p>
    <w:p>
      <w:pPr>
        <w:ind w:firstLine="425"/>
      </w:pPr>
      <w:r>
        <w:t xml:space="preserve">11.5. Исправление вносится новой записью со ссылкой на исправляемую.</w:t>
      </w:r>
    </w:p>
    <w:p>
      <w:pPr>
        <w:ind w:firstLine="425"/>
      </w:pPr>
      <w:r>
        <w:t xml:space="preserve">11.6. Журнал и материалы расследования хранятся ______ лет и находятся у ответственного за организацию обработки персональных данных.</w:t>
      </w:r>
    </w:p>
    <w:p>
      <w:pPr>
        <w:ind w:firstLine="425"/>
      </w:pPr>
      <w:r>
        <w:t xml:space="preserve">11.7. Материалы по инцидентам предъявляются уполномоченному органу при проведении контрольных мероприятий и служат подтверждением исполнения Оператором обязанностей по обеспечению безопасности данных.</w:t>
      </w:r>
    </w:p>
    <w:p>
      <w:pPr>
        <w:pStyle w:val="ClauseHeading"/>
      </w:pPr>
      <w:r>
        <w:rPr>
          <w:b/>
        </w:rPr>
        <w:t xml:space="preserve">12. Метрики и отчётность</w:t>
      </w:r>
    </w:p>
    <w:p>
      <w:pPr>
        <w:ind w:firstLine="425"/>
      </w:pPr>
      <w:r>
        <w:t xml:space="preserve">12.1. Ответственный за организацию обработки персональных данных представляет руководителю Оператора отчёт об инцидентах с периодичностью: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86"/>
        <w:gridCol w:w="4653"/>
      </w:tblGrid>
      <w:tr>
        <w:tc>
          <w:tcPr>
            <w:tcW w:w="25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24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показывает</w:t>
            </w:r>
          </w:p>
        </w:tc>
      </w:tr>
      <w:tr>
        <w:tc>
          <w:tcPr>
            <w:tcW w:w="2586" w:type="pct"/>
            <w:vAlign w:val="center"/>
          </w:tcPr>
          <w:p>
            <w:pPr>
              <w:jc w:val="left"/>
              <w:ind w:firstLine="0"/>
            </w:pPr>
            <w:r>
              <w:t xml:space="preserve">Число зарегистрированных инцидентов по типам</w:t>
            </w: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  <w:r>
              <w:t xml:space="preserve">где именно у Оператора слабое место</w:t>
            </w:r>
          </w:p>
        </w:tc>
      </w:tr>
      <w:tr>
        <w:tc>
          <w:tcPr>
            <w:tcW w:w="2586" w:type="pct"/>
            <w:vAlign w:val="center"/>
          </w:tcPr>
          <w:p>
            <w:pPr>
              <w:jc w:val="left"/>
              <w:ind w:firstLine="0"/>
            </w:pPr>
            <w:r>
              <w:t xml:space="preserve">Среднее время от обнаружения до регистрации</w:t>
            </w: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  <w:r>
              <w:t xml:space="preserve">работает ли обязанность работника сообщать об инциденте</w:t>
            </w:r>
          </w:p>
        </w:tc>
      </w:tr>
      <w:tr>
        <w:tc>
          <w:tcPr>
            <w:tcW w:w="2586" w:type="pct"/>
            <w:vAlign w:val="center"/>
          </w:tcPr>
          <w:p>
            <w:pPr>
              <w:jc w:val="left"/>
              <w:ind w:firstLine="0"/>
            </w:pPr>
            <w:r>
              <w:t xml:space="preserve">Среднее время от регистрации до локализации</w:t>
            </w: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  <w:r>
              <w:t xml:space="preserve">успевает ли команда реагирования</w:t>
            </w:r>
          </w:p>
        </w:tc>
      </w:tr>
      <w:tr>
        <w:tc>
          <w:tcPr>
            <w:tcW w:w="2586" w:type="pct"/>
            <w:vAlign w:val="center"/>
          </w:tcPr>
          <w:p>
            <w:pPr>
              <w:jc w:val="left"/>
              <w:ind w:firstLine="0"/>
            </w:pPr>
            <w:r>
              <w:t xml:space="preserve">Доля инцидентов, обнаруженных средствами защиты, а не людьми</w:t>
            </w: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  <w:r>
              <w:t xml:space="preserve">достаточно ли технического контроля</w:t>
            </w:r>
          </w:p>
        </w:tc>
      </w:tr>
      <w:tr>
        <w:tc>
          <w:tcPr>
            <w:tcW w:w="2586" w:type="pct"/>
            <w:vAlign w:val="center"/>
          </w:tcPr>
          <w:p>
            <w:pPr>
              <w:jc w:val="left"/>
              <w:ind w:firstLine="0"/>
            </w:pPr>
            <w:r>
              <w:t xml:space="preserve">Число инцидентов с признаками неправомерной передачи данных</w:t>
            </w: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  <w:r>
              <w:t xml:space="preserve">соблюдение сроков уведомления уполномоченного органа</w:t>
            </w:r>
          </w:p>
        </w:tc>
      </w:tr>
      <w:tr>
        <w:tc>
          <w:tcPr>
            <w:tcW w:w="2586" w:type="pct"/>
            <w:vAlign w:val="center"/>
          </w:tcPr>
          <w:p>
            <w:pPr>
              <w:jc w:val="left"/>
              <w:ind w:firstLine="0"/>
            </w:pPr>
            <w:r>
              <w:t xml:space="preserve">Число повторных инцидентов по той же причине</w:t>
            </w: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  <w:r>
              <w:t xml:space="preserve">результативность корректирующих мер</w:t>
            </w:r>
          </w:p>
        </w:tc>
      </w:tr>
      <w:tr>
        <w:tc>
          <w:tcPr>
            <w:tcW w:w="2586" w:type="pct"/>
            <w:vAlign w:val="center"/>
          </w:tcPr>
          <w:p>
            <w:pPr>
              <w:jc w:val="left"/>
              <w:ind w:firstLine="0"/>
            </w:pPr>
            <w:r>
              <w:t xml:space="preserve">Число инцидентов у лиц, которым поручена обработка</w:t>
            </w: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  <w:r>
              <w:t xml:space="preserve">качество работы с подрядчиками</w:t>
            </w:r>
          </w:p>
        </w:tc>
      </w:tr>
    </w:tbl>
    <w:p/>
    <w:p>
      <w:pPr>
        <w:ind w:firstLine="425"/>
      </w:pPr>
      <w:r>
        <w:t xml:space="preserve">12.2. Отчёт содержит перечень нереализованных корректирующих мер с указанием причин и новых сроков.</w:t>
      </w:r>
    </w:p>
    <w:p>
      <w:pPr>
        <w:ind w:firstLine="425"/>
      </w:pPr>
      <w:r>
        <w:t xml:space="preserve">12.3. По итогам рассмотрения отчёта руководитель Оператора принимает решение о выделении ресурсов, изменении мер защиты или пересмотре локальных актов.</w:t>
      </w:r>
    </w:p>
    <w:p>
      <w:pPr>
        <w:pStyle w:val="ClauseHeading"/>
      </w:pPr>
      <w:r>
        <w:rPr>
          <w:b/>
        </w:rPr>
        <w:t xml:space="preserve">13. Разбор инцидента и корректирующие меры</w:t>
      </w:r>
    </w:p>
    <w:p>
      <w:pPr>
        <w:ind w:firstLine="425"/>
      </w:pPr>
      <w:r>
        <w:t xml:space="preserve">13.1. Разбор инцидента проводится в срок не более ______ рабочих дней со дня его закрытия с участием команды реагирования и руководителей затронутых подразделений.</w:t>
      </w:r>
    </w:p>
    <w:p>
      <w:pPr>
        <w:ind w:firstLine="425"/>
      </w:pPr>
      <w:r>
        <w:t xml:space="preserve">13.2. Разбор направлен на установление причины, а не на поиск виновного.</w:t>
      </w:r>
    </w:p>
    <w:p>
      <w:pPr>
        <w:ind w:firstLine="425"/>
      </w:pPr>
      <w:r>
        <w:t xml:space="preserve">13.3. Работник, своевременно сообщивший об инциденте, не может быть привлечён к ответственности за сам факт сообщения.</w:t>
      </w:r>
    </w:p>
    <w:p>
      <w:pPr>
        <w:ind w:firstLine="425"/>
      </w:pPr>
      <w:r>
        <w:t xml:space="preserve">13.4. По итогам разбора утверждается план корректирующих мер с указанием мероприятий, ответственных и сроков.</w:t>
      </w:r>
    </w:p>
    <w:p>
      <w:pPr>
        <w:ind w:firstLine="425"/>
      </w:pPr>
      <w:r>
        <w:t xml:space="preserve">13.5. Корректирующие меры могут включать изменение настроек средств защиты, пересмотр прав доступа, изменение процессов обработки, дополнительное обучение работников и внесение изменений в локальные акты.</w:t>
      </w:r>
    </w:p>
    <w:p>
      <w:pPr>
        <w:ind w:firstLine="425"/>
      </w:pPr>
      <w:r>
        <w:t xml:space="preserve">13.6. Исполнение плана контролирует ответственный за организацию обработки персональных данных, о результатах докладывает руководителю Оператора.</w:t>
      </w:r>
    </w:p>
    <w:p>
      <w:pPr>
        <w:ind w:firstLine="425"/>
      </w:pPr>
      <w:r>
        <w:t xml:space="preserve">13.7. При повторении инцидента по ранее выявленной и не устранённой причине руководитель Оператора решает вопрос об ответственности лиц, отвечавших за корректирующие меры.</w:t>
      </w:r>
    </w:p>
    <w:p>
      <w:pPr>
        <w:ind w:firstLine="425"/>
      </w:pPr>
      <w:r>
        <w:t xml:space="preserve">13.8. Модель угроз безопасности персональных данных актуализируется, если инцидент выявил угрозу, ранее в ней не учтённую (Метод. документ ФСТЭК от 05.02.2021).</w:t>
      </w:r>
    </w:p>
    <w:p>
      <w:pPr>
        <w:pStyle w:val="ClauseHeading"/>
      </w:pPr>
      <w:r>
        <w:rPr>
          <w:b/>
        </w:rPr>
        <w:t xml:space="preserve">14. Ответственность</w:t>
      </w:r>
    </w:p>
    <w:p>
      <w:pPr>
        <w:ind w:firstLine="425"/>
      </w:pPr>
      <w:r>
        <w:t xml:space="preserve">14.1. Нарушение требований настоящего Регламента является дисциплинарным проступком и влечёт применение дисциплинарного взыскания в порядке статей 192 и 193 Трудового кодекса Российской Федерации (ст. 192 ТК РФ).</w:t>
      </w:r>
    </w:p>
    <w:p>
      <w:pPr>
        <w:ind w:firstLine="425"/>
      </w:pPr>
      <w:r>
        <w:t xml:space="preserve">14.2. Самостоятельным нарушением признаются сокрытие инцидента, несообщение о нём в установленный срок, а также искажение сведений об обстоятельствах инцидента.</w:t>
      </w:r>
    </w:p>
    <w:p>
      <w:pPr>
        <w:ind w:firstLine="425"/>
      </w:pPr>
      <w:r>
        <w:t xml:space="preserve">14.3. Нарушение установленного порядка обработки и защиты персональных данных влечёт административную ответственность Оператора и его должностных лиц (ст. 13.11 КоАП РФ).</w:t>
      </w:r>
    </w:p>
    <w:p>
      <w:pPr>
        <w:ind w:firstLine="425"/>
      </w:pPr>
      <w:r>
        <w:t xml:space="preserve">14.4. Неправомерный доступ к персональным данным и их распространение могут повлечь уголовную ответственность (ст. 137 УК РФ).</w:t>
      </w:r>
    </w:p>
    <w:p>
      <w:pPr>
        <w:ind w:firstLine="425"/>
      </w:pPr>
      <w:r>
        <w:t xml:space="preserve">14.5. Возмещение субъекту персональных данных морального вреда и убытков, причинённых инцидентом, производится независимо от привлечения виновных лиц к ответственности (ст. 24 152-ФЗ).</w:t>
      </w:r>
    </w:p>
    <w:p>
      <w:pPr>
        <w:ind w:firstLine="425"/>
      </w:pPr>
      <w:r>
        <w:t xml:space="preserve">14.6. Работник, действия которого привели к инциденту, но который своевременно сообщил о нём и содействовал устранению последствий, — это обстоятельство учитывается при выборе меры взыскания.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Регламент вступает в силу со дня утверждения приказом руководителя Оператора и действует до его отмены или замены новой редакцией.</w:t>
      </w:r>
    </w:p>
    <w:p>
      <w:pPr>
        <w:ind w:firstLine="425"/>
      </w:pPr>
      <w:r>
        <w:t xml:space="preserve">15.2. Регламент пересматривается не реже одного раза в год, а также после каждого инцидента критического уровня и при изменении состава информационных систем или требований законодательства.</w:t>
      </w:r>
    </w:p>
    <w:p>
      <w:pPr>
        <w:ind w:firstLine="425"/>
      </w:pPr>
      <w:r>
        <w:t xml:space="preserve">15.3. Работники, участвующие в обработке персональных данных, знакомятся с Регламентом под подпись при приёме на работу и при внесении изменений.</w:t>
      </w:r>
    </w:p>
    <w:p>
      <w:pPr>
        <w:ind w:firstLine="425"/>
      </w:pPr>
      <w:r>
        <w:t xml:space="preserve">15.4. Не реже одного раза в год проводится учебное реагирование на инцидент с оценкой соблюдения сроков.</w:t>
      </w:r>
    </w:p>
    <w:p>
      <w:pPr>
        <w:ind w:firstLine="425"/>
      </w:pPr>
      <w:r>
        <w:t xml:space="preserve">15.5. Результаты оформляются актом.</w:t>
      </w:r>
    </w:p>
    <w:p>
      <w:pPr>
        <w:ind w:firstLine="425"/>
      </w:pPr>
      <w:r>
        <w:t xml:space="preserve">15.6. Контроль исполнения Регламента возложен на ответственного за организацию обработки персональных данных.</w:t>
      </w:r>
    </w:p>
    <w:p>
      <w:pPr>
        <w:pStyle w:val="ClauseHeading"/>
      </w:pPr>
      <w:r>
        <w:rPr>
          <w:b/>
        </w:rPr>
        <w:t xml:space="preserve">16. Подписи</w:t>
      </w:r>
    </w:p>
    <w:p>
      <w:pPr>
        <w:ind w:firstLine="425"/>
      </w:pPr>
      <w:r>
        <w:t xml:space="preserve">16.1. Ответственный за организацию обработки персональных данных:</w:t>
      </w:r>
    </w:p>
    <w:p>
      <w:pPr>
        <w:ind w:firstLine="425"/>
      </w:pPr>
      <w:r>
        <w:t xml:space="preserve">16.2. ______ ______________ / ______ /</w:t>
      </w:r>
    </w:p>
    <w:p>
      <w:pPr>
        <w:ind w:firstLine="425"/>
      </w:pPr>
      <w:r>
        <w:t xml:space="preserve">16.3. Руководитель:</w:t>
      </w:r>
    </w:p>
    <w:p>
      <w:pPr>
        <w:ind w:firstLine="425"/>
      </w:pPr>
      <w:r>
        <w:t xml:space="preserve">16.4. ______ ______________ / 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Журнал регистрации инцидентов информационной безопасности</w:t>
      </w:r>
    </w:p>
    <w:p>
      <w:pPr>
        <w:ind w:firstLine="425"/>
      </w:pPr>
      <w:r>
        <w:t xml:space="preserve">Журнал ведёт ответственный за организацию обработки персональных данных ______. Запись вносится в день поступления сообщения.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029"/>
        <w:gridCol w:w="1184"/>
        <w:gridCol w:w="2029"/>
        <w:gridCol w:w="2367"/>
        <w:gridCol w:w="1522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обнаружения</w:t>
            </w:r>
          </w:p>
        </w:tc>
        <w:tc>
          <w:tcPr>
            <w:tcW w:w="6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сообщил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Тип и уровень инцидента</w:t>
            </w:r>
          </w:p>
        </w:tc>
        <w:tc>
          <w:tcPr>
            <w:tcW w:w="12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Затронутые данные и системы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закрытия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хранится ______ лет со дня внесения последней записи.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Форма сообщения работника об инциденте</w:t>
      </w:r>
    </w:p>
    <w:p>
      <w:pPr>
        <w:ind w:firstLine="425"/>
      </w:pPr>
      <w:r>
        <w:t xml:space="preserve">Ответственному за организацию обработки персональных данных ______</w:t>
      </w:r>
    </w:p>
    <w:p>
      <w:pPr>
        <w:ind w:firstLine="425"/>
      </w:pPr>
      <w:r>
        <w:t xml:space="preserve">Сообщение об инциденте информационной безопасности</w:t>
      </w:r>
    </w:p>
    <w:p>
      <w:pPr>
        <w:ind w:firstLine="425"/>
      </w:pPr>
      <w:r>
        <w:t xml:space="preserve">Кто сообщает (фамилия, инициалы, должность): ______________________________________</w:t>
      </w:r>
    </w:p>
    <w:p>
      <w:pPr>
        <w:ind w:firstLine="425"/>
      </w:pPr>
      <w:r>
        <w:t xml:space="preserve">Дата и время обнаружения (число, час, минута): ____________________________________</w:t>
      </w:r>
    </w:p>
    <w:p>
      <w:pPr>
        <w:ind w:firstLine="425"/>
      </w:pPr>
      <w:r>
        <w:t xml:space="preserve">Что произошло (кратко, своими словами): __________________________________________</w:t>
      </w:r>
    </w:p>
    <w:p>
      <w:pPr>
        <w:ind w:firstLine="425"/>
      </w:pPr>
      <w:r>
        <w:t xml:space="preserve">Какие системы, документы или носители затронуты: _________________________________</w:t>
      </w:r>
    </w:p>
    <w:p>
      <w:pPr>
        <w:ind w:firstLine="425"/>
      </w:pPr>
      <w:r>
        <w:t xml:space="preserve">Чьи персональные данные могли быть затронуты и примерное число человек: ___________</w:t>
      </w:r>
    </w:p>
    <w:p>
      <w:pPr>
        <w:ind w:firstLine="425"/>
      </w:pPr>
      <w:r>
        <w:t xml:space="preserve">Какие действия уже совершены до направления сообщения: ____________________________</w:t>
      </w:r>
    </w:p>
    <w:p>
      <w:pPr>
        <w:ind w:firstLine="425"/>
      </w:pPr>
      <w:r>
        <w:t xml:space="preserve">Кому ещё сообщено: ________________________________________________________________</w:t>
      </w:r>
    </w:p>
    <w:p>
      <w:pPr>
        <w:ind w:firstLine="425"/>
      </w:pPr>
      <w:r>
        <w:t xml:space="preserve">Дата ______________ Подпись ______________</w:t>
      </w:r>
    </w:p>
    <w:p>
      <w:pPr>
        <w:ind w:firstLine="425"/>
      </w:pPr>
      <w:r>
        <w:t xml:space="preserve">Отметка о регистрации: регистрационный номер ______ дата и время ______ подпись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Лист ознакомления с Регламентом</w:t>
      </w:r>
    </w:p>
    <w:p>
      <w:pPr>
        <w:ind w:firstLine="425"/>
      </w:pPr>
      <w:r>
        <w:t xml:space="preserve">С Регламентом реагирования на инциденты с персональными данными, утверждённым приказом от ______ № ______,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Регламентом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«Регламент реагирования на инциденты с персональными данными» с сайта primadoc.ru. Документ, заполненный под вашу ситуацию, собирается в конструкторе: https://primadoc.ru/doc/reglament-reagirovaniya-na-incidenty-s-personalnymi-dannymi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Регламент реагирования на инциденты с персональными данными — пустой бланк</dc:title>
  <dc:creator>Примадок</dc:creator>
  <dcterms:created xsi:type="dcterms:W3CDTF">2026-09-13T13:21:19Z</dcterms:created>
</cp:coreProperties>
</file>