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Регламент обработки запросов субъектов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приёма, регистрации, рассмотрения и исполнения запросов субъектов персональных данных в ______ (ИНН ______, ОГРН ______, адрес: ______; далее — Оператор), а также порядок подготовки и направления ответов на такие запросы.</w:t>
      </w:r>
    </w:p>
    <w:p>
      <w:pPr>
        <w:ind w:firstLine="425"/>
      </w:pPr>
      <w:r>
        <w:t xml:space="preserve">1.2. Запросом признаётся адресованное Оператору требование субъекта персональных данных или его представителя, связанное с распоряжением собственными персональными данными: о предоставлении сведений об обработке, об уточнении, блокировании или уничтожении данных, об отзыве согласия, о прекращении обработки в целях продвижения товаров, работ и услуг (ст. 14 152-ФЗ).</w:t>
      </w:r>
    </w:p>
    <w:p>
      <w:pPr>
        <w:ind w:firstLine="425"/>
      </w:pPr>
      <w:r>
        <w:t xml:space="preserve">1.3. Жалобы на действия Оператора и иные обращения, не связанные с распоряжением собственными персональными данными, рассматриваются в порядке, установленном регламентом рассмотрения обращений субъектов персональных данных.</w:t>
      </w:r>
    </w:p>
    <w:p>
      <w:pPr>
        <w:ind w:firstLine="425"/>
      </w:pPr>
      <w:r>
        <w:t xml:space="preserve">1.4. Регламент обязателен для всех работников Оператора, допущенных к обработке персональных данных, независимо от подразделения и формы обработки.</w:t>
      </w:r>
    </w:p>
    <w:p>
      <w:pPr>
        <w:ind w:firstLine="425"/>
      </w:pPr>
      <w:r>
        <w:t xml:space="preserve">1.5. Ответственным за организацию рассмотрения запросов является ______ ______ (ст. 22.1 152-ФЗ).</w:t>
      </w:r>
    </w:p>
    <w:p>
      <w:pPr>
        <w:ind w:firstLine="425"/>
      </w:pPr>
      <w:r>
        <w:t xml:space="preserve">1.6. Руководители подразделений, в которых обрабатываются данные заявителя, представляют ответственному запрошенные сведения в срок, установленный настоящим Регламентом.</w:t>
      </w:r>
    </w:p>
    <w:p>
      <w:pPr>
        <w:ind w:firstLine="425"/>
      </w:pPr>
      <w:r>
        <w:t xml:space="preserve">1.7. Запросы принимаются по адресу ______ и по адресу электронной почты ______.</w:t>
      </w:r>
    </w:p>
    <w:p>
      <w:pPr>
        <w:ind w:firstLine="425"/>
      </w:pPr>
      <w:r>
        <w:t xml:space="preserve">1.8. По телефону ______ даются разъяснения о порядке подачи запроса без сообщения каких-либо персональных данных.</w:t>
      </w:r>
    </w:p>
    <w:p>
      <w:pPr>
        <w:pStyle w:val="ClauseHeading"/>
      </w:pPr>
      <w:r>
        <w:rPr>
          <w:b/>
        </w:rPr>
        <w:t xml:space="preserve">2. Виды запросов субъектов персональных данных</w:t>
      </w:r>
    </w:p>
    <w:p>
      <w:pPr>
        <w:ind w:firstLine="425"/>
      </w:pPr>
      <w:r>
        <w:t xml:space="preserve">2.1. Оператор рассматривает следующие виды запросов.</w:t>
      </w:r>
    </w:p>
    <w:p>
      <w:pPr>
        <w:ind w:firstLine="425"/>
      </w:pPr>
      <w:r>
        <w:t xml:space="preserve">2.2. Запрос о предоставлении сведений об обработке персональных данных: субъект просит подтвердить факт обработки и получить информацию, предусмотренную законом (ст. 14 152-ФЗ).</w:t>
      </w:r>
    </w:p>
    <w:p>
      <w:pPr>
        <w:ind w:firstLine="425"/>
      </w:pPr>
      <w:r>
        <w:t xml:space="preserve">2.3. Состав предоставляемых сведений и форма ответа установлены регламентом обеспечения доступа субъекта к его персональным данным.</w:t>
      </w:r>
    </w:p>
    <w:p>
      <w:pPr>
        <w:ind w:firstLine="425"/>
      </w:pPr>
      <w:r>
        <w:t xml:space="preserve">2.4. Запрос об уточнении персональных данных: субъект указывает, какие сведения неполны, неточны или устарели, и прилагает подтверждающие документы.</w:t>
      </w:r>
    </w:p>
    <w:p>
      <w:pPr>
        <w:ind w:firstLine="425"/>
      </w:pPr>
      <w:r>
        <w:t xml:space="preserve">2.5. Запрос о блокировании персональных данных: субъект оспаривает достоверность данных или правомерность обработки и требует временно прекратить обработку.</w:t>
      </w:r>
    </w:p>
    <w:p>
      <w:pPr>
        <w:ind w:firstLine="425"/>
      </w:pPr>
      <w:r>
        <w:t xml:space="preserve">2.6. Запрос об уничтожении персональных данных: субъект требует уничтожить данные в связи с неправомерной обработкой либо в связи с достижением целей обработки.</w:t>
      </w:r>
    </w:p>
    <w:p>
      <w:pPr>
        <w:ind w:firstLine="425"/>
      </w:pPr>
      <w:r>
        <w:t xml:space="preserve">2.7. Отзыв согласия на обработку персональных данных полностью или в части отдельных целей (ст. 9 152-ФЗ).</w:t>
      </w:r>
    </w:p>
    <w:p>
      <w:pPr>
        <w:ind w:firstLine="425"/>
      </w:pPr>
      <w:r>
        <w:t xml:space="preserve">2.8. Требование прекратить обработку персональных данных в целях продвижения товаров, работ и услуг на рынке (ст. 15 152-ФЗ).</w:t>
      </w:r>
    </w:p>
    <w:p>
      <w:pPr>
        <w:ind w:firstLine="425"/>
      </w:pPr>
      <w:r>
        <w:t xml:space="preserve">2.9. Отзыв согласия на распространение персональных данных, разрешённых субъектом для распространения (ст. 10.1 152-ФЗ).</w:t>
      </w:r>
    </w:p>
    <w:p>
      <w:pPr>
        <w:ind w:firstLine="425"/>
      </w:pPr>
      <w:r>
        <w:t xml:space="preserve">2.10. Запрос, не относящийся ни к одному из перечисленных видов, регистрируется и передаётся по принадлежности с уведомлением заявителя.</w:t>
      </w:r>
    </w:p>
    <w:p>
      <w:pPr>
        <w:pStyle w:val="ClauseHeading"/>
      </w:pPr>
      <w:r>
        <w:rPr>
          <w:b/>
        </w:rPr>
        <w:t xml:space="preserve">3. Форма запроса и способы его подачи</w:t>
      </w:r>
    </w:p>
    <w:p>
      <w:pPr>
        <w:ind w:firstLine="425"/>
      </w:pPr>
      <w:r>
        <w:t xml:space="preserve">3.1. Запрос подаётся в письменной форме на бумажном носителе либо в форме электронного документа.</w:t>
      </w:r>
    </w:p>
    <w:p>
      <w:pPr>
        <w:ind w:firstLine="425"/>
      </w:pPr>
      <w:r>
        <w:t xml:space="preserve">3.2. Письменный запрос вручается лично по адресу ______ или направляется почтовым отправлением.</w:t>
      </w:r>
    </w:p>
    <w:p>
      <w:pPr>
        <w:ind w:firstLine="425"/>
      </w:pPr>
      <w:r>
        <w:t xml:space="preserve">3.3. При личном вручении заявителю по его просьбе выдаётся отметка о принятии с датой и регистрационным номером.</w:t>
      </w:r>
    </w:p>
    <w:p>
      <w:pPr>
        <w:ind w:firstLine="425"/>
      </w:pPr>
      <w:r>
        <w:t xml:space="preserve">3.4. Электронный запрос направляется на адрес ______.</w:t>
      </w:r>
    </w:p>
    <w:p>
      <w:pPr>
        <w:ind w:firstLine="425"/>
      </w:pPr>
      <w:r>
        <w:t xml:space="preserve">3.5. Запрос, подписанный усиленной квалифицированной электронной подписью, признаётся равнозначным документу на бумажном носителе (ст. 6 63-ФЗ).</w:t>
      </w:r>
    </w:p>
    <w:p>
      <w:pPr>
        <w:ind w:firstLine="425"/>
      </w:pPr>
      <w:r>
        <w:t xml:space="preserve">3.6. Запрос без электронной подписи принимается, если личность заявителя может быть установлена способом, предусмотренным настоящим Регламентом.</w:t>
      </w:r>
    </w:p>
    <w:p>
      <w:pPr>
        <w:ind w:firstLine="425"/>
      </w:pPr>
      <w:r>
        <w:t xml:space="preserve">3.7. Запрос содержит следующие сведения.</w:t>
      </w:r>
    </w:p>
    <w:p>
      <w:pPr>
        <w:ind w:firstLine="425"/>
      </w:pPr>
      <w:r>
        <w:t xml:space="preserve">3.8. Фамилия, имя и отчество заявителя.</w:t>
      </w:r>
    </w:p>
    <w:p>
      <w:pPr>
        <w:ind w:firstLine="425"/>
      </w:pPr>
      <w:r>
        <w:t xml:space="preserve">3.9. Номер основного документа, удостоверяющего личность, дата его выдачи и выдавший орган.</w:t>
      </w:r>
    </w:p>
    <w:p>
      <w:pPr>
        <w:ind w:firstLine="425"/>
      </w:pPr>
      <w:r>
        <w:t xml:space="preserve">3.10. Сведения, подтверждающие участие субъекта в отношениях с Оператором, либо иные сведения, подтверждающие факт обработки его данных Оператором.</w:t>
      </w:r>
    </w:p>
    <w:p>
      <w:pPr>
        <w:ind w:firstLine="425"/>
      </w:pPr>
      <w:r>
        <w:t xml:space="preserve">3.11. Существо требования и адрес для направления ответа.</w:t>
      </w:r>
    </w:p>
    <w:p>
      <w:pPr>
        <w:ind w:firstLine="425"/>
      </w:pPr>
      <w:r>
        <w:t xml:space="preserve">3.12. Подпись заявителя или его представителя.</w:t>
      </w:r>
    </w:p>
    <w:p>
      <w:pPr>
        <w:ind w:firstLine="425"/>
      </w:pPr>
      <w:r>
        <w:t xml:space="preserve">3.13. Если запрос не содержит сведений, позволяющих установить личность заявителя и его связь с Оператором, ответственный в течение пяти рабочих дней направляет уведомление с указанием недостающих сведений.</w:t>
      </w:r>
    </w:p>
    <w:p>
      <w:pPr>
        <w:ind w:firstLine="425"/>
      </w:pPr>
      <w:r>
        <w:t xml:space="preserve">3.14. Срок рассмотрения исчисляется со дня поступления недостающих сведений.</w:t>
      </w:r>
    </w:p>
    <w:p>
      <w:pPr>
        <w:pStyle w:val="ClauseHeading"/>
      </w:pPr>
      <w:r>
        <w:rPr>
          <w:b/>
        </w:rPr>
        <w:t xml:space="preserve">4. Идентификация заявителя и полномочия представителя</w:t>
      </w:r>
    </w:p>
    <w:p>
      <w:pPr>
        <w:ind w:firstLine="425"/>
      </w:pPr>
      <w:r>
        <w:t xml:space="preserve">4.1. До направления ответа по существу ответственный убеждается, что запрос исходит от субъекта персональных данных или от лица, им уполномоченного.</w:t>
      </w:r>
    </w:p>
    <w:p>
      <w:pPr>
        <w:ind w:firstLine="425"/>
      </w:pPr>
      <w:r>
        <w:t xml:space="preserve">4.2. При личном обращении личность устанавливается по документу, удостоверяющему личность; реквизиты документа сверяются со сведениями, имеющимися у Оператора.</w:t>
      </w:r>
    </w:p>
    <w:p>
      <w:pPr>
        <w:ind w:firstLine="425"/>
      </w:pPr>
      <w:r>
        <w:t xml:space="preserve">4.3. При почтовом обращении личность считается подтверждённой, если подпись заявителя засвидетельствована нотариально либо к запросу приложена копия документа, удостоверяющего личность, и сведения в запросе совпадают со сведениями Оператора.</w:t>
      </w:r>
    </w:p>
    <w:p>
      <w:pPr>
        <w:ind w:firstLine="425"/>
      </w:pPr>
      <w:r>
        <w:t xml:space="preserve">4.4. При обращении по электронной почте личность подтверждается усиленной квалифицированной электронной подписью, а при её отсутствии — совпадением адреса электронной почты с адресом, ранее сообщённым субъектом Оператору, и подтверждением кода, направленного на этот адрес или на номер телефона из учётных сведений.</w:t>
      </w:r>
    </w:p>
    <w:p>
      <w:pPr>
        <w:ind w:firstLine="425"/>
      </w:pPr>
      <w:r>
        <w:t xml:space="preserve">4.5. Представитель субъекта прилагает доверенность с полномочием на получение сведений о персональных данных доверителя и на распоряжение ими.</w:t>
      </w:r>
    </w:p>
    <w:p>
      <w:pPr>
        <w:ind w:firstLine="425"/>
      </w:pPr>
      <w:r>
        <w:t xml:space="preserve">4.6. Законный представитель несовершеннолетнего или недееспособного лица прилагает документ, подтверждающий его статус.</w:t>
      </w:r>
    </w:p>
    <w:p>
      <w:pPr>
        <w:ind w:firstLine="425"/>
      </w:pPr>
      <w:r>
        <w:t xml:space="preserve">4.7. Персональные данные не сообщаются лицу, полномочия которого не подтверждены, независимо от ссылок на срочность, родственные отношения или служебное положение (ст. 7 152-ФЗ).</w:t>
      </w:r>
    </w:p>
    <w:p>
      <w:pPr>
        <w:pStyle w:val="ClauseHeading"/>
      </w:pPr>
      <w:r>
        <w:rPr>
          <w:b/>
        </w:rPr>
        <w:t xml:space="preserve">5. Порядок рассмотрения запроса</w:t>
      </w:r>
    </w:p>
    <w:p>
      <w:pPr>
        <w:ind w:firstLine="425"/>
      </w:pPr>
      <w:r>
        <w:t xml:space="preserve">5.1. Поступивший запрос регистрируется ответственным в журнале учёта запросов в день поступления, а поступивший в нерабочий день — в первый следующий рабочий день.</w:t>
      </w:r>
    </w:p>
    <w:p>
      <w:pPr>
        <w:ind w:firstLine="425"/>
      </w:pPr>
      <w:r>
        <w:t xml:space="preserve">5.2. Запросу присваивается регистрационный номер, фиксируются дата, способ поступления, заявитель, вид запроса и предельная дата ответа.</w:t>
      </w:r>
    </w:p>
    <w:p>
      <w:pPr>
        <w:ind w:firstLine="425"/>
      </w:pPr>
      <w:r>
        <w:t xml:space="preserve">5.3. Ответственный проверяет комплектность запроса и проводит идентификацию заявителя.</w:t>
      </w:r>
    </w:p>
    <w:p>
      <w:pPr>
        <w:ind w:firstLine="425"/>
      </w:pPr>
      <w:r>
        <w:t xml:space="preserve">5.4. Ответственный направляет руководителям подразделений, в которых могут обрабатываться данные заявителя, служебный запрос о наличии и составе таких данных.</w:t>
      </w:r>
    </w:p>
    <w:p>
      <w:pPr>
        <w:ind w:firstLine="425"/>
      </w:pPr>
      <w:r>
        <w:t xml:space="preserve">5.5. Подразделение представляет сведения в течение трёх рабочих дней со дня получения служебного запроса.</w:t>
      </w:r>
    </w:p>
    <w:p>
      <w:pPr>
        <w:ind w:firstLine="425"/>
      </w:pPr>
      <w:r>
        <w:t xml:space="preserve">5.6. Ответственный устанавливает, обрабатываются ли данные заявителя, на каком правовом основании и в каких целях, из каких источников получены, кому передавались и в течение какого срока хранятся.</w:t>
      </w:r>
    </w:p>
    <w:p>
      <w:pPr>
        <w:ind w:firstLine="425"/>
      </w:pPr>
      <w:r>
        <w:t xml:space="preserve">5.7. Проект ответа готовит ответственный.</w:t>
      </w:r>
    </w:p>
    <w:p>
      <w:pPr>
        <w:ind w:firstLine="425"/>
      </w:pPr>
      <w:r>
        <w:t xml:space="preserve">5.8. Ответ подписывает ______ либо ответственный, действующий на основании доверенности или приказа.</w:t>
      </w:r>
    </w:p>
    <w:p>
      <w:pPr>
        <w:ind w:firstLine="425"/>
      </w:pPr>
      <w:r>
        <w:t xml:space="preserve">5.9. Ответ направляется способом, указанным заявителем, а если способ не указан — тем же способом, которым поступил запрос.</w:t>
      </w:r>
    </w:p>
    <w:p>
      <w:pPr>
        <w:ind w:firstLine="425"/>
      </w:pPr>
      <w:r>
        <w:t xml:space="preserve">5.10. Факт направления фиксируется в журнале с указанием даты и реквизитов отправления.</w:t>
      </w:r>
    </w:p>
    <w:p>
      <w:pPr>
        <w:ind w:firstLine="425"/>
      </w:pPr>
      <w:r>
        <w:t xml:space="preserve">5.11. Материалы по каждому запросу формируются в отдельное дело: запрос с приложениями, подтверждение идентификации, служебная переписка, копия ответа и подтверждение отправки.</w:t>
      </w:r>
    </w:p>
    <w:p>
      <w:pPr>
        <w:pStyle w:val="ClauseHeading"/>
      </w:pPr>
      <w:r>
        <w:rPr>
          <w:b/>
        </w:rPr>
        <w:t xml:space="preserve">6. Сроки исполнения запросов</w:t>
      </w:r>
    </w:p>
    <w:p>
      <w:pPr>
        <w:ind w:firstLine="425"/>
      </w:pPr>
      <w:r>
        <w:t xml:space="preserve">6.1. Сроки исчисляются со дня регистрации запроса, если настоящим Регламентом не установлено иное.</w:t>
      </w:r>
    </w:p>
    <w:p>
      <w:pPr>
        <w:ind w:firstLine="425"/>
      </w:pPr>
      <w:r>
        <w:t xml:space="preserve">6.2. Если последний день срока приходится на нерабочий день, ответ направляется в первый следующий рабочий день.</w:t>
      </w:r>
    </w:p>
    <w:p>
      <w:pPr>
        <w:ind w:firstLine="425"/>
      </w:pPr>
      <w:r>
        <w:t xml:space="preserve">6.3. Ответ на запрос о предоставлении сведений об обработке направляется в течение ______ рабочих дней.</w:t>
      </w:r>
    </w:p>
    <w:p>
      <w:pPr>
        <w:ind w:firstLine="425"/>
      </w:pPr>
      <w:r>
        <w:t xml:space="preserve">6.4. Срок продлевается не более чем на ______ рабочих дней, если сведения собираются из нескольких подразделений или у лица, обрабатывающего данные по поручению Оператора; о продлении и его причинах заявитель уведомляется до истечения первоначального срока (ст. 20 152-ФЗ).</w:t>
      </w:r>
    </w:p>
    <w:p>
      <w:pPr>
        <w:ind w:firstLine="425"/>
      </w:pPr>
      <w:r>
        <w:t xml:space="preserve">6.5. Уточнение персональных данных производится в течение семи рабочих дней со дня представления заявителем сведений, подтверждающих неточность данных (ст. 21 152-ФЗ).</w:t>
      </w:r>
    </w:p>
    <w:p>
      <w:pPr>
        <w:ind w:firstLine="425"/>
      </w:pPr>
      <w:r>
        <w:t xml:space="preserve">6.6. Блокирование данных на период проверки обеспечивается в течение одного рабочего дня со дня, когда установлены основания для блокирования.</w:t>
      </w:r>
    </w:p>
    <w:p>
      <w:pPr>
        <w:ind w:firstLine="425"/>
      </w:pPr>
      <w:r>
        <w:t xml:space="preserve">6.7. Уничтожение персональных данных при отзыве согласия и отсутствии иных правовых оснований обработки производится в срок, не превышающий тридцати дней со дня поступления отзыва.</w:t>
      </w:r>
    </w:p>
    <w:p>
      <w:pPr>
        <w:ind w:firstLine="425"/>
      </w:pPr>
      <w:r>
        <w:t xml:space="preserve">6.8. Требование о прекращении обработки в целях продвижения товаров, работ и услуг исполняется незамедлительно (ст. 15 152-ФЗ).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76"/>
        <w:gridCol w:w="4509"/>
        <w:gridCol w:w="1555"/>
      </w:tblGrid>
      <w:tr>
        <w:tc>
          <w:tcPr>
            <w:tcW w:w="18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запроса</w:t>
            </w:r>
          </w:p>
        </w:tc>
        <w:tc>
          <w:tcPr>
            <w:tcW w:w="2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Сведения об обработке персональных данных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10 рабочих дней, продление не более чем на 5 рабочих дней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2 ст. 20 152-ФЗ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Уточнение персональных данных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7 рабочих дней со дня получения подтверждающих документов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1 ст. 21 152-ФЗ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Блокирование на период проверки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1 рабочий день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1 ст. 21 152-ФЗ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Уничтожение при отзыве согласия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30 дней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5 ст. 21 152-ФЗ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Прекращение обработки для продвижения товаров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незамедлительно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2 ст. 15 152-ФЗ</w:t>
            </w:r>
          </w:p>
        </w:tc>
      </w:tr>
    </w:tbl>
    <w:p/>
    <w:p>
      <w:pPr>
        <w:pStyle w:val="ClauseHeading"/>
      </w:pPr>
      <w:r>
        <w:rPr>
          <w:b/>
        </w:rPr>
        <w:t xml:space="preserve">7. Особенности исполнения отдельных видов запросов</w:t>
      </w:r>
    </w:p>
    <w:p>
      <w:pPr>
        <w:ind w:firstLine="425"/>
      </w:pPr>
      <w:r>
        <w:t xml:space="preserve">7.1. По запросу об уточнении Оператор вносит исправления во все информационные системы и бумажные носители, где содержатся уточняемые сведения, и уведомляет заявителя о выполненном уточнении в течение трёх рабочих дней со дня внесения исправлений.</w:t>
      </w:r>
    </w:p>
    <w:p>
      <w:pPr>
        <w:ind w:firstLine="425"/>
      </w:pPr>
      <w:r>
        <w:t xml:space="preserve">7.2. По запросу о блокировании обработка данных прекращается, кроме хранения и действий, необходимых для проверки.</w:t>
      </w:r>
    </w:p>
    <w:p>
      <w:pPr>
        <w:ind w:firstLine="425"/>
      </w:pPr>
      <w:r>
        <w:t xml:space="preserve">7.3. Блокирование снимается после подтверждения достоверности данных либо после устранения нарушения.</w:t>
      </w:r>
    </w:p>
    <w:p>
      <w:pPr>
        <w:ind w:firstLine="425"/>
      </w:pPr>
      <w:r>
        <w:t xml:space="preserve">7.4. По отзыву согласия Оператор прекращает обработку, основанную исключительно на согласии.</w:t>
      </w:r>
    </w:p>
    <w:p>
      <w:pPr>
        <w:ind w:firstLine="425"/>
      </w:pPr>
      <w:r>
        <w:t xml:space="preserve">7.5. Если наряду с согласием имеется иное правовое основание — договор, требование закона, защита прав Оператора, — обработка в этой части продолжается, о чём заявитель извещается со ссылкой на конкретное основание (ст. 6 152-ФЗ).</w:t>
      </w:r>
    </w:p>
    <w:p>
      <w:pPr>
        <w:ind w:firstLine="425"/>
      </w:pPr>
      <w:r>
        <w:t xml:space="preserve">7.6. По запросу об уничтожении Оператор проверяет, не препятствуют ли уничтожению сроки хранения, установленные законодательством, в том числе налоговым, о бухгалтерском учёте и архивным.</w:t>
      </w:r>
    </w:p>
    <w:p>
      <w:pPr>
        <w:ind w:firstLine="425"/>
      </w:pPr>
      <w:r>
        <w:t xml:space="preserve">7.7. При наличии таких сроков данные блокируются и уничтожаются по их истечении.</w:t>
      </w:r>
    </w:p>
    <w:p>
      <w:pPr>
        <w:ind w:firstLine="425"/>
      </w:pPr>
      <w:r>
        <w:t xml:space="preserve">7.8. Об уточнении, блокировании или уничтожении данных Оператор уведомляет лиц, которым персональные данные заявителя передавались, если это не окажется невозможным или не потребует несоразмерных усилий (ст. 21 152-ФЗ).</w:t>
      </w:r>
    </w:p>
    <w:p>
      <w:pPr>
        <w:pStyle w:val="ClauseHeading"/>
      </w:pPr>
      <w:r>
        <w:rPr>
          <w:b/>
        </w:rPr>
        <w:t xml:space="preserve">8. Документирование и отчётность</w:t>
      </w:r>
    </w:p>
    <w:p>
      <w:pPr>
        <w:ind w:firstLine="425"/>
      </w:pPr>
      <w:r>
        <w:t xml:space="preserve">8.1. Ответственный ведёт журнал учёта запросов субъектов персональных данных по форме приложения к настоящему Регламенту.</w:t>
      </w:r>
    </w:p>
    <w:p>
      <w:pPr>
        <w:ind w:firstLine="425"/>
      </w:pPr>
      <w:r>
        <w:t xml:space="preserve">8.2. Записи вносятся в день совершения соответствующего действия.</w:t>
      </w:r>
    </w:p>
    <w:p>
      <w:pPr>
        <w:ind w:firstLine="425"/>
      </w:pPr>
      <w:r>
        <w:t xml:space="preserve">8.3. Дело по запросу хранится не менее ______ лет со дня направления ответа, после чего уничтожается в порядке, установленном инструкцией по уничтожению персональных данных.</w:t>
      </w:r>
    </w:p>
    <w:p>
      <w:pPr>
        <w:ind w:firstLine="425"/>
      </w:pPr>
      <w:r>
        <w:t xml:space="preserve">8.4. Журнал и дела по запросам предъявляются по требованию уполномоченного органа при проведении контрольных мероприятий, а также при проведении внутреннего контроля (ст. 18.1 152-ФЗ).</w:t>
      </w:r>
    </w:p>
    <w:p>
      <w:pPr>
        <w:ind w:firstLine="425"/>
      </w:pPr>
      <w:r>
        <w:t xml:space="preserve">8.5. Ответственный ежеквартально представляет руководителю сводку: количество поступивших запросов по видам, количество исполненных в срок и с нарушением срока, количество отказов с указанием оснований, причины нарушений сроков и предложения по их устранению.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9.2. Регламент пересматривается не реже одного раза в год, а также при изменении законодательства о персональных данных, состава обрабатываемых данных, используемых информационных систем или контактных данных для приёма запросов.</w:t>
      </w:r>
    </w:p>
    <w:p>
      <w:pPr>
        <w:ind w:firstLine="425"/>
      </w:pPr>
      <w:r>
        <w:t xml:space="preserve">9.3. Работники, участвующие в рассмотрении запросов, знакомятся с Регламентом под подпись до начала исполнения соответствующих обязанностей (ст. 8 ТК РФ).</w:t>
      </w:r>
    </w:p>
    <w:p>
      <w:pPr>
        <w:ind w:firstLine="425"/>
      </w:pPr>
      <w:r>
        <w:t xml:space="preserve">9.4. Порядок подачи запроса, адрес Оператора и адрес электронной почты для направления запросов публикуются на сайте ______ в составе политики обработки персональных данных.</w:t>
      </w:r>
    </w:p>
    <w:p>
      <w:pPr>
        <w:pStyle w:val="ClauseHeading"/>
      </w:pPr>
      <w:r>
        <w:rPr>
          <w:b/>
        </w:rPr>
        <w:t xml:space="preserve">10. Подписи</w:t>
      </w:r>
    </w:p>
    <w:p>
      <w:pPr>
        <w:ind w:firstLine="425"/>
      </w:pPr>
      <w:r>
        <w:t xml:space="preserve">10.1. Ответственный за организацию обработки персональных данных:</w:t>
      </w:r>
    </w:p>
    <w:p>
      <w:pPr>
        <w:ind w:firstLine="425"/>
      </w:pPr>
      <w:r>
        <w:t xml:space="preserve">10.2. ______ ______________</w:t>
      </w:r>
    </w:p>
    <w:p>
      <w:pPr>
        <w:ind w:firstLine="425"/>
      </w:pPr>
      <w:r>
        <w:t xml:space="preserve">10.3. ______</w:t>
      </w:r>
    </w:p>
    <w:p>
      <w:pPr>
        <w:ind w:firstLine="425"/>
      </w:pPr>
      <w:r>
        <w:t xml:space="preserve">10.4. Руководитель:</w:t>
      </w:r>
    </w:p>
    <w:p>
      <w:pPr>
        <w:ind w:firstLine="425"/>
      </w:pPr>
      <w:r>
        <w:t xml:space="preserve">10.5. ______ ______________</w:t>
      </w:r>
    </w:p>
    <w:p>
      <w:pPr>
        <w:ind w:firstLine="425"/>
      </w:pPr>
      <w:r>
        <w:t xml:space="preserve">10.6.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учёта запросов субъектов персональных данных</w:t>
      </w:r>
    </w:p>
    <w:p>
      <w:pPr>
        <w:ind w:firstLine="425"/>
      </w:pPr>
      <w:r>
        <w:t xml:space="preserve">Журнал ведёт ______. Записи вносятся в день поступления запроса и в день направления ответа.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001"/>
        <w:gridCol w:w="1637"/>
        <w:gridCol w:w="1273"/>
        <w:gridCol w:w="2001"/>
        <w:gridCol w:w="2182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Заявитель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запроса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Предельная дата ответа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результат ответа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______ лет со дня внесения последней записи и предъявляется по требованию уполномоченного органа.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Регламентом</w:t>
      </w:r>
    </w:p>
    <w:p>
      <w:pPr>
        <w:ind w:firstLine="425"/>
      </w:pPr>
      <w:r>
        <w:t xml:space="preserve">С Регламентом обработки запросов субъектов персональных данных, утверждённым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«Регламент обработки запросов субъектов персональных данных» с сайта primadoc.ru. Документ, заполненный под вашу ситуацию, собирается в конструкторе: https://primadoc.ru/doc/reglament-obrabotki-zaprosov-subektov-personalnyh-dannyh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обработки запросов субъектов персональных данных — пустой бланк</dc:title>
  <dc:creator>Примадок</dc:creator>
  <dcterms:created xsi:type="dcterms:W3CDTF">2026-09-11T20:43:33Z</dcterms:created>
</cp:coreProperties>
</file>