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Расчётный листок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Шапка расчётного листка</w:t>
      </w:r>
    </w:p>
    <w:p>
      <w:pPr>
        <w:ind w:firstLine="425"/>
      </w:pPr>
      <w:r>
        <w:t xml:space="preserve">РАСЧЁТНЫЙ ЛИСТОК за август 2026 года</w:t>
      </w:r>
    </w:p>
    <w:p>
      <w:pPr>
        <w:ind w:firstLine="425"/>
      </w:pPr>
      <w:r>
        <w:t xml:space="preserve">Работодатель: ООО «Ортопед-Сервис», ИНН 7726431290. Подразделение: производственная площадка в Подольске.</w:t>
      </w:r>
    </w:p>
    <w:p>
      <w:pPr>
        <w:ind w:firstLine="425"/>
      </w:pPr>
      <w:r>
        <w:t xml:space="preserve">Работник: Кузнецова Анна Игоревна, должность старший кладовщик, табельный номер 00147, структурное подразделение склад готовой продукции.</w:t>
      </w:r>
    </w:p>
    <w:p>
      <w:pPr>
        <w:ind w:firstLine="425"/>
      </w:pPr>
      <w:r>
        <w:t xml:space="preserve">Норма рабочего времени за период — 21 дн. и 168 ч. Фактически отработано — 19 дн. и 152 ч.</w:t>
      </w:r>
    </w:p>
    <w:p>
      <w:pPr>
        <w:ind w:firstLine="425"/>
      </w:pPr>
      <w:r>
        <w:t xml:space="preserve">Форма листка применяется на основании приказа № 17-ОД от 01.09.2026 (ст. 136 ТК РФ).</w:t>
      </w:r>
    </w:p>
    <w:p>
      <w:pPr>
        <w:ind w:firstLine="425"/>
      </w:pPr>
      <w:r>
        <w:t xml:space="preserve">Листок извещает работника о составных частях заработной платы, начисленной за расчётный период, о размерах и основаниях удержаний и об общей денежной сумме, подлежащей выплате.</w:t>
      </w:r>
    </w:p>
    <w:p>
      <w:pPr>
        <w:pStyle w:val="ClauseHeading"/>
      </w:pPr>
      <w:r>
        <w:rPr>
          <w:b/>
        </w:rPr>
        <w:t xml:space="preserve">Начислено за расчётный период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2835"/>
        <w:gridCol w:w="2835"/>
        <w:gridCol w:w="1701"/>
        <w:gridCol w:w="1417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начисления</w:t>
            </w:r>
          </w:p>
        </w:tc>
        <w:tc>
          <w:tcPr>
            <w:tcW w:w="14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или период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Дни или часы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начислено за период: 78400.</w:t>
      </w:r>
    </w:p>
    <w:p>
      <w:pPr>
        <w:ind w:firstLine="425"/>
      </w:pPr>
      <w:r>
        <w:t xml:space="preserve">Каждую составную часть заработной платы показывают отдельной строкой: оклад или тарифную часть, доплаты за условия труда, надбавки, премии, районный коэффициент и процентную надбавку, оплату сверхурочной работы, работы в выходные и ночное время.</w:t>
      </w:r>
    </w:p>
    <w:p>
      <w:pPr>
        <w:ind w:firstLine="425"/>
      </w:pPr>
      <w:r>
        <w:t xml:space="preserve">Отдельными строками идут выплаты, которые заработной платой не являются, но начислены в этом периоде: отпускные, пособие по временной нетрудоспособности за счёт работодателя, компенсация за неиспользованный отпуск, компенсация за задержку выплаты.</w:t>
      </w:r>
    </w:p>
    <w:p>
      <w:pPr>
        <w:ind w:firstLine="425"/>
      </w:pPr>
      <w:r>
        <w:t xml:space="preserve">Для каждой строки указывают период, за который начислена сумма. Это важно, когда в одном месяце выплачивают отпускные за следующий месяц или доплату за прошлый: без периода работник не поймёт, за что деньги, а бухгалтерия не сможет объяснить расхождение с табелем.</w:t>
      </w:r>
    </w:p>
    <w:p>
      <w:pPr>
        <w:ind w:firstLine="425"/>
      </w:pPr>
      <w:r>
        <w:t xml:space="preserve">По строке премии полезно указать её основание — приказ или пункт положения об оплате труда. Тогда спор о том, была премия обязательной частью зарплаты или разовым поощрением, решается по документам, а не по воспоминаниям сторон.</w:t>
      </w:r>
    </w:p>
    <w:p>
      <w:pPr>
        <w:pStyle w:val="ClauseHeading"/>
      </w:pPr>
      <w:r>
        <w:rPr>
          <w:b/>
        </w:rPr>
        <w:t xml:space="preserve">Удержано за расчётный период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71"/>
        <w:gridCol w:w="3213"/>
        <w:gridCol w:w="3570"/>
        <w:gridCol w:w="1785"/>
      </w:tblGrid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удержания</w:t>
            </w:r>
          </w:p>
        </w:tc>
        <w:tc>
          <w:tcPr>
            <w:tcW w:w="18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удержания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</w:tr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удержано за период: 10192.</w:t>
      </w:r>
    </w:p>
    <w:p>
      <w:pPr>
        <w:ind w:firstLine="425"/>
      </w:pPr>
      <w:r>
        <w:t xml:space="preserve">Удержание без указания основания — самая частая претензия работника и инспектора. Основанием пишут не «по распоряжению», а конкретный документ: исполнительный лист с номером, соглашение об удержании, заявление работника, приказ о взыскании неотработанного аванса.</w:t>
      </w:r>
    </w:p>
    <w:p>
      <w:pPr>
        <w:ind w:firstLine="425"/>
      </w:pPr>
      <w:r>
        <w:t xml:space="preserve">НДФЛ показывают отдельной строкой, потому что это не удержание в пользу работодателя, а налог, который работодатель перечисляет в бюджет как налоговый агент.</w:t>
      </w:r>
    </w:p>
    <w:p>
      <w:pPr>
        <w:ind w:firstLine="425"/>
      </w:pPr>
      <w:r>
        <w:t xml:space="preserve">Если из зарплаты удерживают по нескольким исполнительным документам, каждый показывают своей строкой: работник должен видеть, сколько ушло по алиментам, а сколько по другому долгу.</w:t>
      </w:r>
    </w:p>
    <w:p>
      <w:pPr>
        <w:pStyle w:val="ClauseHeading"/>
      </w:pPr>
      <w:r>
        <w:rPr>
          <w:b/>
        </w:rPr>
        <w:t xml:space="preserve">Итог и сумма к выплате</w:t>
      </w:r>
    </w:p>
    <w:p>
      <w:pPr>
        <w:ind w:firstLine="425"/>
      </w:pPr>
      <w:r>
        <w:t xml:space="preserve">Долг за работодателем на начало периода — 0 руб. Выплачено за первую половину месяца — 30000 руб.</w:t>
      </w:r>
    </w:p>
    <w:p>
      <w:pPr>
        <w:ind w:firstLine="425"/>
      </w:pPr>
      <w:r>
        <w:t xml:space="preserve">ИТОГО К ВЫПЛАТЕ за август 2026 года: 38208.</w:t>
      </w:r>
    </w:p>
    <w:p>
      <w:pPr>
        <w:ind w:firstLine="425"/>
      </w:pPr>
      <w:r>
        <w:t xml:space="preserve">Долг за работодателем на конец периода — 0 руб. Дата выплаты — 10.09.2026.</w:t>
      </w:r>
    </w:p>
    <w:p>
      <w:pPr>
        <w:ind w:firstLine="425"/>
      </w:pPr>
      <w:r>
        <w:t xml:space="preserve">Строка «к выплате» должна сходиться с расчётом: начислено минус удержано минус уже выплаченное за первую половину месяца плюс долг на начало периода. Если сумма в листке и сумма на карте расходятся хотя бы на рубль, работник имеет право получить письменное объяснение расхождения.</w:t>
      </w:r>
    </w:p>
    <w:p>
      <w:pPr>
        <w:pStyle w:val="ClauseHeading"/>
      </w:pPr>
      <w:r>
        <w:rPr>
          <w:b/>
        </w:rPr>
        <w:t xml:space="preserve">Выплата на банковский счёт</w:t>
      </w:r>
    </w:p>
    <w:p>
      <w:pPr>
        <w:ind w:firstLine="425"/>
      </w:pPr>
      <w:r>
        <w:t xml:space="preserve">Заработная плата за период перечисляется на счёт работника в АО «Тинькофф Банк» по реквизитам, которые работник указал в заявлении.</w:t>
      </w:r>
    </w:p>
    <w:p>
      <w:pPr>
        <w:ind w:firstLine="425"/>
      </w:pPr>
      <w:r>
        <w:t xml:space="preserve">Работник вправе заменить банк, сообщив новые реквизиты в письменной форме не позднее чем за пятнадцать календарных дней до дня выплаты заработной платы. Отказать в замене банка работодатель не может, а привязка зарплаты к «зарплатному проекту» без права выбора — нарушение (ст. 136 ТК РФ).</w:t>
      </w:r>
    </w:p>
    <w:p>
      <w:pPr>
        <w:ind w:firstLine="425"/>
      </w:pPr>
      <w:r>
        <w:t xml:space="preserve">Дата выплаты — это дата поступления денег работнику, а не дата платёжного поручения. Если день выплаты выпал на выходной или нерабочий праздничный день, деньги перечисляют накануне.</w:t>
      </w:r>
    </w:p>
    <w:p>
      <w:pPr>
        <w:pStyle w:val="ClauseHeading"/>
      </w:pPr>
      <w:r>
        <w:rPr>
          <w:b/>
        </w:rPr>
        <w:t xml:space="preserve">Выплата наличными из кассы</w:t>
      </w:r>
    </w:p>
    <w:p>
      <w:pPr>
        <w:ind w:firstLine="425"/>
      </w:pPr>
      <w:r>
        <w:t xml:space="preserve">Заработная плата за период выдаётся наличными из кассы работодателя по платёжной или расчётно-платёжной ведомости в день, указанный в правилах внутреннего трудового распорядка.</w:t>
      </w:r>
    </w:p>
    <w:p>
      <w:pPr>
        <w:ind w:firstLine="425"/>
      </w:pPr>
      <w:r>
        <w:t xml:space="preserve">Расчётный листок выдают вместе с деньгами или заранее, но не позже дня выплаты. Подпись работника в ведомости подтверждает получение денег и не заменяет подтверждения выдачи листка — это разные факты и разные документы.</w:t>
      </w:r>
    </w:p>
    <w:p>
      <w:pPr>
        <w:ind w:firstLine="425"/>
      </w:pPr>
      <w:r>
        <w:t xml:space="preserve">Депонирование неполученной суммы не отменяет обязанности выдать листок: извещение о составе зарплаты не связано с тем, пришёл работник в кассу или нет.</w:t>
      </w:r>
    </w:p>
    <w:p>
      <w:pPr>
        <w:pStyle w:val="ClauseHeading"/>
      </w:pPr>
      <w:r>
        <w:rPr>
          <w:b/>
        </w:rPr>
        <w:t xml:space="preserve">Порядок выдачи: бумажный листок под подпись</w:t>
      </w:r>
    </w:p>
    <w:p>
      <w:pPr>
        <w:ind w:firstLine="425"/>
      </w:pPr>
      <w:r>
        <w:t xml:space="preserve">Листок печатают и передают работнику лично не позднее чем за 2 дн. до дня выплаты заработной платы за вторую половину месяца.</w:t>
      </w:r>
    </w:p>
    <w:p>
      <w:pPr>
        <w:ind w:firstLine="425"/>
      </w:pPr>
      <w:r>
        <w:t xml:space="preserve">Факт выдачи фиксируют подписью работника в ведомости выдачи расчётных листков (приложение к настоящей форме) либо на отрывном корешке листка, который остаётся у работодателя.</w:t>
      </w:r>
    </w:p>
    <w:p>
      <w:pPr>
        <w:ind w:firstLine="425"/>
      </w:pPr>
      <w:r>
        <w:t xml:space="preserve">Отсутствие подтверждения выдачи равнозначно невыдаче: доказывать исполнение обязанности придётся работодателю, и устные ссылки на «всем раздали» инспекция не принимает.</w:t>
      </w:r>
    </w:p>
    <w:p>
      <w:pPr>
        <w:ind w:firstLine="425"/>
      </w:pPr>
      <w:r>
        <w:t xml:space="preserve">Если работник отказался расписаться, составляют акт об отказе в присутствии двух работников — этого достаточно, чтобы обязанность считалась исполненной.</w:t>
      </w:r>
    </w:p>
    <w:p>
      <w:pPr>
        <w:pStyle w:val="ClauseHeading"/>
      </w:pPr>
      <w:r>
        <w:rPr>
          <w:b/>
        </w:rPr>
        <w:t xml:space="preserve">Порядок выдачи: через руководителя подразделения</w:t>
      </w:r>
    </w:p>
    <w:p>
      <w:pPr>
        <w:ind w:firstLine="425"/>
      </w:pPr>
      <w:r>
        <w:t xml:space="preserve">Бухгалтерия передаёт листки руководителю подразделения склад готовой продукции в запечатанном виде, а он вручает их работникам лично.</w:t>
      </w:r>
    </w:p>
    <w:p>
      <w:pPr>
        <w:ind w:firstLine="425"/>
      </w:pPr>
      <w:r>
        <w:t xml:space="preserve">Руководитель подразделения расписывается за получение пачки листков, а работники — за получение своего листка. Двойная фиксация нужна, чтобы было видно, на каком этапе документ потерялся.</w:t>
      </w:r>
    </w:p>
    <w:p>
      <w:pPr>
        <w:ind w:firstLine="425"/>
      </w:pPr>
      <w:r>
        <w:t xml:space="preserve">Передавать листки через коллег, оставлять на рабочем столе или в общем шкафу нельзя: в листке содержатся персональные данные работника, и любой такой способ означает их разглашение.</w:t>
      </w:r>
    </w:p>
    <w:p>
      <w:pPr>
        <w:ind w:firstLine="425"/>
      </w:pPr>
      <w:r>
        <w:t xml:space="preserve">Руководитель подразделения не вправе знакомиться с содержанием чужих листков, если доступ к сведениям о заработной плате работников не входит в его должностные обязанности.</w:t>
      </w:r>
    </w:p>
    <w:p>
      <w:pPr>
        <w:pStyle w:val="ClauseHeading"/>
      </w:pPr>
      <w:r>
        <w:rPr>
          <w:b/>
        </w:rPr>
        <w:t xml:space="preserve">Порядок выдачи: электронный листок</w:t>
      </w:r>
    </w:p>
    <w:p>
      <w:pPr>
        <w:ind w:firstLine="425"/>
      </w:pPr>
      <w:r>
        <w:t xml:space="preserve">Листок направляют работнику в электронном виде через личный кабинет работника в 1С:ЗУП — в личный кабинет работника либо на адрес корпоративной электронной почты, закреплённый за ним работодателем.</w:t>
      </w:r>
    </w:p>
    <w:p>
      <w:pPr>
        <w:ind w:firstLine="425"/>
      </w:pPr>
      <w:r>
        <w:t xml:space="preserve">Электронный способ выдачи обязательно закрепляют в положении об оплате труда, в правилах внутреннего трудового распорядка или в приказе об утверждении формы листка. Без такого закрепления способ считается несогласованным, и инспекция расценивает его как невыдачу.</w:t>
      </w:r>
    </w:p>
    <w:p>
      <w:pPr>
        <w:ind w:firstLine="425"/>
      </w:pPr>
      <w:r>
        <w:t xml:space="preserve">Система должна фиксировать дату и время направления листка и дату его открытия работником — это и есть доказательство исполнения обязанности.</w:t>
      </w:r>
    </w:p>
    <w:p>
      <w:pPr>
        <w:ind w:firstLine="425"/>
      </w:pPr>
      <w:r>
        <w:t xml:space="preserve">Работник, у которого нет доступа к системе, получает листок на бумаге. Отсутствие у человека личного смартфона или компьютера не снимает с работодателя обязанность известить его о составе заработной платы.</w:t>
      </w:r>
    </w:p>
    <w:p>
      <w:pPr>
        <w:pStyle w:val="ClauseHeading"/>
      </w:pPr>
      <w:r>
        <w:rPr>
          <w:b/>
        </w:rPr>
        <w:t xml:space="preserve">Что обязательно должно быть в листке</w:t>
      </w:r>
    </w:p>
    <w:p>
      <w:pPr>
        <w:ind w:firstLine="425"/>
      </w:pPr>
      <w:r>
        <w:t xml:space="preserve">Закон называет четыре обязательных блока сведений, и форма листка не может быть беднее этого перечня.</w:t>
      </w:r>
    </w:p>
    <w:p>
      <w:pPr>
        <w:ind w:firstLine="425"/>
      </w:pPr>
      <w:r>
        <w:t xml:space="preserve">Первый — составные части заработной платы, причитающейся работнику за соответствующий период. Одной строкой «заработная плата» обязанность не исполняется: нужны оклад, доплаты, надбавки и премии по отдельности.</w:t>
      </w:r>
    </w:p>
    <w:p>
      <w:pPr>
        <w:ind w:firstLine="425"/>
      </w:pPr>
      <w:r>
        <w:t xml:space="preserve">Второй — размеры иных сумм, начисленных работнику, в том числе денежной компенсации за нарушение срока выплаты заработной платы, оплаты отпуска, выплат при увольнении.</w:t>
      </w:r>
    </w:p>
    <w:p>
      <w:pPr>
        <w:ind w:firstLine="425"/>
      </w:pPr>
      <w:r>
        <w:t xml:space="preserve">Третий — размеры и основания произведённых удержаний.</w:t>
      </w:r>
    </w:p>
    <w:p>
      <w:pPr>
        <w:ind w:firstLine="425"/>
      </w:pPr>
      <w:r>
        <w:t xml:space="preserve">Четвёртый — общая денежная сумма, подлежащая выплате.</w:t>
      </w:r>
    </w:p>
    <w:p>
      <w:pPr>
        <w:ind w:firstLine="425"/>
      </w:pPr>
      <w:r>
        <w:t xml:space="preserve">Работодатель вправе добавить в форму любые полезные графы: остаток отпуска в днях, сведения о перечисленных страховых взносах, справочную информацию о применённых налоговых вычетах. Ограничение одно — добавленные графы не должны раскрывать данные других работников (ст. 136 ТК РФ).</w:t>
      </w:r>
    </w:p>
    <w:p>
      <w:pPr>
        <w:pStyle w:val="ClauseHeading"/>
      </w:pPr>
      <w:r>
        <w:rPr>
          <w:b/>
        </w:rPr>
        <w:t xml:space="preserve">Как утверждается форма листка</w:t>
      </w:r>
    </w:p>
    <w:p>
      <w:pPr>
        <w:ind w:firstLine="425"/>
      </w:pPr>
      <w:r>
        <w:t xml:space="preserve">Форма расчётного листка утверждается работодателем самостоятельно: общеобязательного бланка нет.</w:t>
      </w:r>
    </w:p>
    <w:p>
      <w:pPr>
        <w:ind w:firstLine="425"/>
      </w:pPr>
      <w:r>
        <w:t xml:space="preserve">Утверждение оформляют приказом — он приведён в приложении к настоящей форме. В приказе указывают саму форму, дату начала применения, ответственного за выдачу листков и порядок выдачи.</w:t>
      </w:r>
    </w:p>
    <w:p>
      <w:pPr>
        <w:ind w:firstLine="425"/>
      </w:pPr>
      <w:r>
        <w:t xml:space="preserve">Форму листка относят к локальным нормативным актам, поэтому она не может ухудшать положение работников по сравнению с законом и коллективным договором (ст. 8 ТК РФ).</w:t>
      </w:r>
    </w:p>
    <w:p>
      <w:pPr>
        <w:ind w:firstLine="425"/>
      </w:pPr>
      <w:r>
        <w:t xml:space="preserve">Переутверждать форму ежегодно не нужно: приказ действует, пока форму не меняют. Менять приказ приходится, когда в организации меняется способ выдачи листков, появляются новые виды начислений или меняется ответственный.</w:t>
      </w:r>
    </w:p>
    <w:p>
      <w:pPr>
        <w:ind w:firstLine="425"/>
      </w:pPr>
      <w:r>
        <w:t xml:space="preserve">У индивидуального предпринимателя порядок тот же: ИП — такой же работодатель, и обязанность утвердить форму и выдавать листки на него распространяется полностью.</w:t>
      </w:r>
    </w:p>
    <w:p>
      <w:pPr>
        <w:pStyle w:val="ClauseHeading"/>
      </w:pPr>
      <w:r>
        <w:rPr>
          <w:b/>
        </w:rPr>
        <w:t xml:space="preserve">Учёт мнения представительного органа работников</w:t>
      </w:r>
    </w:p>
    <w:p>
      <w:pPr>
        <w:ind w:firstLine="425"/>
      </w:pPr>
      <w:r>
        <w:t xml:space="preserve">Проект формы расчётного листка направляют в первичная профсоюзная организация ООО «Ортопед-Сервис» вместе с обоснованием. Мотивированное мнение органа получено 27.08.2026.</w:t>
      </w:r>
    </w:p>
    <w:p>
      <w:pPr>
        <w:ind w:firstLine="425"/>
      </w:pPr>
      <w:r>
        <w:t xml:space="preserve">Выборный орган первичной профсоюзной организации направляет работодателю мотивированное мнение в письменной форме не позднее пяти рабочих дней со дня получения проекта (ст. 372 ТК РФ).</w:t>
      </w:r>
    </w:p>
    <w:p>
      <w:pPr>
        <w:ind w:firstLine="425"/>
      </w:pPr>
      <w:r>
        <w:t xml:space="preserve">Если мнение не содержит согласия либо содержит предложения по совершенствованию проекта, работодатель может согласиться с ним либо в течение трёх дней провести дополнительные консультации.</w:t>
      </w:r>
    </w:p>
    <w:p>
      <w:pPr>
        <w:ind w:firstLine="425"/>
      </w:pPr>
      <w:r>
        <w:t xml:space="preserve">При недостижении согласия разногласия оформляют протоколом, после чего работодатель вправе принять форму. Принятая форма может быть обжалована в инспекцию труда или в суд.</w:t>
      </w:r>
    </w:p>
    <w:p>
      <w:pPr>
        <w:ind w:firstLine="425"/>
      </w:pPr>
      <w:r>
        <w:t xml:space="preserve">Отсутствие в организации представительного органа не отменяет обязанности утвердить форму — в этом случае процедура учёта мнения просто не применяется.</w:t>
      </w:r>
    </w:p>
    <w:p>
      <w:pPr>
        <w:pStyle w:val="ClauseHeading"/>
      </w:pPr>
      <w:r>
        <w:rPr>
          <w:b/>
        </w:rPr>
        <w:t xml:space="preserve">Утверждение формы без представительного органа</w:t>
      </w:r>
    </w:p>
    <w:p>
      <w:pPr>
        <w:ind w:firstLine="425"/>
      </w:pPr>
      <w:r>
        <w:t xml:space="preserve">В организации представительный орган работников не создан, поэтому процедура учёта мнения не проводится, а форма листка утверждается приказом работодателя.</w:t>
      </w:r>
    </w:p>
    <w:p>
      <w:pPr>
        <w:ind w:firstLine="425"/>
      </w:pPr>
      <w:r>
        <w:t xml:space="preserve">В приказе полезно прямо записать, что на дату утверждения представительный орган работников отсутствует. Тогда при проверке не возникает вопроса, почему к приказу не приложено мотивированное мнение.</w:t>
      </w:r>
    </w:p>
    <w:p>
      <w:pPr>
        <w:ind w:firstLine="425"/>
      </w:pPr>
      <w:r>
        <w:t xml:space="preserve">Если профсоюз появится позже, повторно утверждать действующую форму не нужно. Мнение органа учитывают при первом же изменении формы.</w:t>
      </w:r>
    </w:p>
    <w:p>
      <w:pPr>
        <w:pStyle w:val="ClauseHeading"/>
      </w:pPr>
      <w:r>
        <w:rPr>
          <w:b/>
        </w:rPr>
        <w:t xml:space="preserve">Хранение листков и подтверждения выдачи</w:t>
      </w:r>
    </w:p>
    <w:p>
      <w:pPr>
        <w:ind w:firstLine="425"/>
      </w:pPr>
      <w:r>
        <w:t xml:space="preserve">Вторые экземпляры расчётных листков, корешки и ведомости выдачи хранят вместе с документами по расчётам с работниками.</w:t>
      </w:r>
    </w:p>
    <w:p>
      <w:pPr>
        <w:ind w:firstLine="425"/>
      </w:pPr>
      <w:r>
        <w:t xml:space="preserve">Срок хранения документов по личному составу зависит от даты их создания и определяется законодательством об архивном деле (ст. 22.1 125-ФЗ). Практический ориентир для расчётных документов — не менее пяти лет при наличии лицевых счетов работников.</w:t>
      </w:r>
    </w:p>
    <w:p>
      <w:pPr>
        <w:ind w:firstLine="425"/>
      </w:pPr>
      <w:r>
        <w:t xml:space="preserve">Электронные листки хранят в системе, которая их формировала, с сохранением журналов направления и просмотра. Выгрузка «в excel» без служебных отметок доказательством выдачи не является.</w:t>
      </w:r>
    </w:p>
    <w:p>
      <w:pPr>
        <w:ind w:firstLine="425"/>
      </w:pPr>
      <w:r>
        <w:t xml:space="preserve">Уничтожать листки до истечения срока хранения нельзя: при трудовом споре именно они показывают, что работник знал о составе выплаты и о размере удержаний.</w:t>
      </w:r>
    </w:p>
    <w:p>
      <w:pPr>
        <w:pStyle w:val="ClauseHeading"/>
      </w:pPr>
      <w:r>
        <w:rPr>
          <w:b/>
        </w:rPr>
        <w:t xml:space="preserve">Подписи и отметка о получении</w:t>
      </w:r>
    </w:p>
    <w:p>
      <w:pPr>
        <w:ind w:firstLine="425"/>
      </w:pPr>
      <w:r>
        <w:t xml:space="preserve">Листок составил: бухгалтер по расчёту заработной платы Гаврилова Ирина Львовна.</w:t>
      </w:r>
    </w:p>
    <w:p>
      <w:pPr>
        <w:ind w:firstLine="425"/>
      </w:pPr>
      <w:r>
        <w:t xml:space="preserve">Утверждаю форму и порядок выдачи: генеральный директор Величко Павел Сергеевич.</w:t>
      </w:r>
    </w:p>
    <w:p>
      <w:pPr>
        <w:ind w:firstLine="425"/>
      </w:pPr>
      <w:r>
        <w:t xml:space="preserve">Расчётный листок за август 2026 года получил, состав начислений и удержаний мне разъяснён: Кузнецова Анна Игоревна, дата _______________, подпись _______________.</w:t>
      </w:r>
    </w:p>
    <w:p>
      <w:pPr>
        <w:ind w:firstLine="425"/>
      </w:pPr>
      <w:r>
        <w:t xml:space="preserve">Подпись работника на листке не означает согласия с расчётом. Она подтверждает только факт получения документа, и работник сохраняет право оспорить любую сумму.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Приказ об утверждении формы расчётного листка</w:t>
      </w:r>
    </w:p>
    <w:p>
      <w:pPr>
        <w:ind w:firstLine="425"/>
      </w:pPr>
      <w:r>
        <w:t xml:space="preserve">ООО «Ортопед-Сервис»</w:t>
      </w:r>
    </w:p>
    <w:p>
      <w:pPr>
        <w:ind w:firstLine="425"/>
      </w:pPr>
      <w:r>
        <w:t xml:space="preserve">ПРИКАЗ № 17-ОД от 01.09.2026</w:t>
      </w:r>
    </w:p>
    <w:p>
      <w:pPr>
        <w:ind w:firstLine="425"/>
      </w:pPr>
      <w:r>
        <w:t xml:space="preserve">об утверждении формы расчётного листка и порядка его выдачи</w:t>
      </w:r>
    </w:p>
    <w:p>
      <w:pPr>
        <w:ind w:firstLine="425"/>
      </w:pPr>
      <w:r>
        <w:t xml:space="preserve">В соответствии со статьёй 136 Трудового кодекса Российской Федерации, в целях извещения работников о составных частях заработной платы, размерах и основаниях удержаний и общей сумме, подлежащей выплате,</w:t>
      </w:r>
    </w:p>
    <w:p>
      <w:pPr>
        <w:ind w:firstLine="425"/>
      </w:pPr>
      <w:r>
        <w:t xml:space="preserve">ПРИКАЗЫВАЮ:</w:t>
      </w:r>
    </w:p>
    <w:p>
      <w:pPr>
        <w:ind w:firstLine="425"/>
      </w:pPr>
      <w:r>
        <w:t xml:space="preserve">1. Утвердить форму расчётного листка согласно основной части настоящего документа и ввести её в действие с 01.09.2026.</w:t>
      </w:r>
    </w:p>
    <w:p>
      <w:pPr>
        <w:ind w:firstLine="425"/>
      </w:pPr>
      <w:r>
        <w:t xml:space="preserve">2. Установить, что расчётный листок выдаётся каждому работнику при выплате заработной платы за вторую половину месяца, но не позднее дня такой выплаты, способом: Бумажный листок под подпись работника.</w:t>
      </w:r>
    </w:p>
    <w:p>
      <w:pPr>
        <w:ind w:firstLine="425"/>
      </w:pPr>
      <w:r>
        <w:t xml:space="preserve">3. Возложить обязанность формировать и выдавать расчётные листки на бухгалтер по расчёту заработной платы Гаврилова Ирина Львовна.</w:t>
      </w:r>
    </w:p>
    <w:p>
      <w:pPr>
        <w:ind w:firstLine="425"/>
      </w:pPr>
      <w:r>
        <w:t xml:space="preserve">4. Установить, что факт выдачи расчётного листка фиксируется в ведомости выдачи расчётных листков либо на отрывном корешке листка, который хранится у работодателя.</w:t>
      </w:r>
    </w:p>
    <w:p>
      <w:pPr>
        <w:ind w:firstLine="425"/>
      </w:pPr>
      <w:r>
        <w:t xml:space="preserve">5. Признать утратившими силу ранее утверждённые формы расчётного листка и порядок их выдачи.</w:t>
      </w:r>
    </w:p>
    <w:p>
      <w:pPr>
        <w:ind w:firstLine="425"/>
      </w:pPr>
      <w:r>
        <w:t xml:space="preserve">6. Контроль исполнения приказа оставляю за собой.</w:t>
      </w:r>
    </w:p>
    <w:p>
      <w:pPr>
        <w:ind w:firstLine="425"/>
      </w:pPr>
      <w:r>
        <w:t xml:space="preserve">Руководитель: генеральный директор Величко Павел Сергеевич _______________</w:t>
      </w:r>
    </w:p>
    <w:p>
      <w:pPr>
        <w:ind w:firstLine="425"/>
      </w:pPr>
      <w:r>
        <w:t xml:space="preserve">С приказом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2821"/>
        <w:gridCol w:w="2116"/>
        <w:gridCol w:w="2116"/>
        <w:gridCol w:w="188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Ведомость выдачи расчётных листков</w:t>
      </w:r>
    </w:p>
    <w:p>
      <w:pPr>
        <w:ind w:firstLine="425"/>
      </w:pPr>
      <w:r>
        <w:t xml:space="preserve">ООО «Ортопед-Сервис». Подразделение: склад готовой продукции. Расчётный период: август 2026 года.</w:t>
      </w:r>
    </w:p>
    <w:p>
      <w:pPr>
        <w:ind w:firstLine="425"/>
      </w:pPr>
      <w:r>
        <w:t xml:space="preserve">Ведомость подтверждает исполнение обязанности известить работника о составных частях заработной платы. Её ведут по подразделениям и хранят вместе с расчётными документами.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470"/>
        <w:gridCol w:w="2287"/>
        <w:gridCol w:w="1960"/>
        <w:gridCol w:w="1470"/>
        <w:gridCol w:w="196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Табельный номер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 работника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Ведомость закрыл: бухгалтер по расчёту заработной платы Гаврилова Ирина Львовна _______________ дата _______________</w:t>
      </w:r>
    </w:p>
    <w:p>
      <w:pPr>
        <w:ind w:firstLine="425"/>
      </w:pPr>
      <w:r>
        <w:t xml:space="preserve">Если работник отсутствовал в день выдачи, в графе «дата выдачи» ставят прочерк, а листок выдают в первый день выхода на работу и делают отметку. Для работника, получающего листок в электронном виде, вместо подписи указывают дату и время направления документа в систему.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«Расчётный листок» с сайта primadoc.ru. Документ, заполненный под вашу ситуацию, собирается в конструкторе: https://primadoc.ru/doc/raschetnyy-listok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Расчётный листок — образец заполнения</dc:title>
  <dc:creator>Примадок</dc:creator>
  <dcterms:created xsi:type="dcterms:W3CDTF">2026-09-12T08:04:51Z</dcterms:created>
</cp:coreProperties>
</file>