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Расчётно-платёжная ведомость (унифицированная форма № Т-49)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Когда применяется расчётно-платёжная ведомость</w:t>
      </w:r>
    </w:p>
    <w:p>
      <w:pPr>
        <w:ind w:firstLine="425"/>
      </w:pPr>
      <w:r>
        <w:t xml:space="preserve">Расчётно-платёжная ведомость по форме № Т-49 объединяет два документа: расчёт заработной платы за месяц и выплату наличных денег из кассы под подпись работника.</w:t>
      </w:r>
    </w:p>
    <w:p>
      <w:pPr>
        <w:ind w:firstLine="425"/>
      </w:pPr>
      <w:r>
        <w:t xml:space="preserve">Её составляют, когда зарплата выдаётся наличными: если деньги перечисляются на карты, достаточно расчётной ведомости по форме № Т-51, а платёжная ведомость № Т-53 не нужна.</w:t>
      </w:r>
    </w:p>
    <w:p>
      <w:pPr>
        <w:ind w:firstLine="425"/>
      </w:pPr>
      <w:r>
        <w:t xml:space="preserve">Форма № Т-49 утверждена постановлением Госкомстата России и с 2013 года не обязательна: организация вправе применять её как есть или утвердить свою форму с обязательными реквизитами первичного документа.</w:t>
      </w:r>
    </w:p>
    <w:p>
      <w:pPr>
        <w:ind w:firstLine="425"/>
      </w:pPr>
      <w:r>
        <w:t xml:space="preserve">Выбранную форму закрепляют в учётной политике; бюджетные и казённые учреждения применяют собственную форму ведомости, утверждённую для организаций государственного сектора.</w:t>
      </w:r>
    </w:p>
    <w:p>
      <w:pPr>
        <w:pStyle w:val="ClauseHeading"/>
      </w:pPr>
      <w:r>
        <w:rPr>
          <w:b/>
        </w:rPr>
        <w:t xml:space="preserve">Реквизиты организации и ведомости</w:t>
      </w:r>
    </w:p>
    <w:p>
      <w:pPr>
        <w:ind w:firstLine="425"/>
      </w:pPr>
      <w:r>
        <w:t xml:space="preserve">Организация: Иванов Иван Иванович, код по ОКПО 12345678, ИНН 7701234567, КПП 770101001.</w:t>
      </w:r>
    </w:p>
    <w:p>
      <w:pPr>
        <w:ind w:firstLine="425"/>
      </w:pPr>
      <w:r>
        <w:t xml:space="preserve">Структурное подразделение: административный отдел.</w:t>
      </w:r>
    </w:p>
    <w:p>
      <w:pPr>
        <w:ind w:firstLine="425"/>
      </w:pPr>
      <w:r>
        <w:t xml:space="preserve">РАСЧЁТНО-ПЛАТЁЖНАЯ ВЕДОМОСТЬ № 8 за август 2026. Форма по ОКУД 0301009, форма по ОКПО заполняется по данным статистики.</w:t>
      </w:r>
    </w:p>
    <w:p>
      <w:pPr>
        <w:ind w:firstLine="425"/>
      </w:pPr>
      <w:r>
        <w:t xml:space="preserve">Дата составления: 04.09.2026. Единица измерения: рубли и копейки.</w:t>
      </w:r>
    </w:p>
    <w:p>
      <w:pPr>
        <w:pStyle w:val="ClauseHeading"/>
      </w:pPr>
      <w:r>
        <w:rPr>
          <w:b/>
        </w:rPr>
        <w:t xml:space="preserve">Разрешительная надпись на выдачу денег</w:t>
      </w:r>
    </w:p>
    <w:p>
      <w:pPr>
        <w:ind w:firstLine="425"/>
      </w:pPr>
      <w:r>
        <w:t xml:space="preserve">В кассу для оплаты в срок с 07.09.2026 по 11.09.2026 в сумме 742350.</w:t>
      </w:r>
    </w:p>
    <w:p>
      <w:pPr>
        <w:ind w:firstLine="425"/>
      </w:pPr>
      <w:r>
        <w:t xml:space="preserve">Надпись о сроке и сумме выплаты подписывают руководитель и главный бухгалтер до передачи ведомости кассиру — без их подписей кассир не вправе выдавать деньги.</w:t>
      </w:r>
    </w:p>
    <w:p>
      <w:pPr>
        <w:ind w:firstLine="425"/>
      </w:pPr>
      <w:r>
        <w:t xml:space="preserve">генеральный директор Ковалёв Игорь Петрович ____________________ (подпись).</w:t>
      </w:r>
    </w:p>
    <w:p>
      <w:pPr>
        <w:ind w:firstLine="425"/>
      </w:pPr>
      <w:r>
        <w:t xml:space="preserve">Главный бухгалтер Титова Елена Николаевна ____________________ (подпись).</w:t>
      </w:r>
    </w:p>
    <w:p>
      <w:pPr>
        <w:pStyle w:val="ClauseHeading"/>
      </w:pPr>
      <w:r>
        <w:rPr>
          <w:b/>
        </w:rPr>
        <w:t xml:space="preserve">Расчёт заработной платы и расписка в получении</w:t>
      </w:r>
    </w:p>
    <w:p>
      <w:pPr>
        <w:ind w:firstLine="425"/>
      </w:pPr>
      <w:r>
        <w:t xml:space="preserve">Работников включают в ведомость в том же порядке, что и в штатном расписании, по одной строке на человека.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98"/>
        <w:gridCol w:w="894"/>
        <w:gridCol w:w="1093"/>
        <w:gridCol w:w="1192"/>
        <w:gridCol w:w="1192"/>
        <w:gridCol w:w="994"/>
        <w:gridCol w:w="894"/>
        <w:gridCol w:w="1093"/>
        <w:gridCol w:w="994"/>
        <w:gridCol w:w="994"/>
      </w:tblGrid>
      <w:t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4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номер</w:t>
            </w:r>
          </w:p>
        </w:tc>
        <w:tc>
          <w:tcPr>
            <w:tcW w:w="5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6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6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Отработано дней (часов)</w:t>
            </w:r>
          </w:p>
        </w:tc>
        <w:tc>
          <w:tcPr>
            <w:tcW w:w="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4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Удержан НДФЛ, руб.</w:t>
            </w:r>
          </w:p>
        </w:tc>
        <w:tc>
          <w:tcPr>
            <w:tcW w:w="5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Прочие удержания, руб.</w:t>
            </w:r>
          </w:p>
        </w:tc>
        <w:tc>
          <w:tcPr>
            <w:tcW w:w="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к выдаче, руб.</w:t>
            </w:r>
          </w:p>
        </w:tc>
        <w:tc>
          <w:tcPr>
            <w:tcW w:w="5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в получении</w:t>
            </w: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«Начислено» показывают все выплаты за период: оклад или тариф, доплаты и надбавки, премии, отпускные и пособия, начисленные в этом месяце.</w:t>
      </w:r>
    </w:p>
    <w:p>
      <w:pPr>
        <w:ind w:firstLine="425"/>
      </w:pPr>
      <w:r>
        <w:t xml:space="preserve">В графе «Прочие удержания» отражают алименты, удержания по исполнительным документам и невозвращённые подотчётные суммы; общий размер удержаний по общему правилу не может превышать двадцати процентов заработка, а по исполнительным документам — пятидесяти процентов (ст. 138 ТК).</w:t>
      </w:r>
    </w:p>
    <w:p>
      <w:pPr>
        <w:ind w:firstLine="425"/>
      </w:pPr>
      <w:r>
        <w:t xml:space="preserve">Подпись работник ставит собственноручно в день получения денег; выдача по доверенности допускается, при этом доверенность подшивается к ведомости, а рядом с фамилией делается запись «по доверенности».</w:t>
      </w:r>
    </w:p>
    <w:p>
      <w:pPr>
        <w:pStyle w:val="ClauseHeading"/>
      </w:pPr>
      <w:r>
        <w:rPr>
          <w:b/>
        </w:rPr>
        <w:t xml:space="preserve">Итоги по ведомости</w:t>
      </w:r>
    </w:p>
    <w:p>
      <w:pPr>
        <w:ind w:firstLine="425"/>
      </w:pPr>
      <w:r>
        <w:t xml:space="preserve">Количество работников в ведомости: 12.</w:t>
      </w:r>
    </w:p>
    <w:p>
      <w:pPr>
        <w:ind w:firstLine="425"/>
      </w:pPr>
      <w:r>
        <w:t xml:space="preserve">Всего начислено за период: 980000. Всего удержано: 237650.</w:t>
      </w:r>
    </w:p>
    <w:p>
      <w:pPr>
        <w:ind w:firstLine="425"/>
      </w:pPr>
      <w:r>
        <w:t xml:space="preserve">Итого к выдаче: 742350.</w:t>
      </w:r>
    </w:p>
    <w:p>
      <w:pPr>
        <w:ind w:firstLine="425"/>
      </w:pPr>
      <w:r>
        <w:t xml:space="preserve">Фактически выдано из кассы: 689000. Депонировано: 53350.</w:t>
      </w:r>
    </w:p>
    <w:p>
      <w:pPr>
        <w:ind w:firstLine="425"/>
      </w:pPr>
      <w:r>
        <w:t xml:space="preserve">Итоговые суммы по графам должны совпадать с данными свода начислений и удержаний и с оборотами по счетам расчётов с персоналом по оплате труда.</w:t>
      </w:r>
    </w:p>
    <w:p>
      <w:pPr>
        <w:pStyle w:val="ClauseHeading"/>
      </w:pPr>
      <w:r>
        <w:rPr>
          <w:b/>
        </w:rPr>
        <w:t xml:space="preserve">Как заполнять ведомость</w:t>
      </w:r>
    </w:p>
    <w:p>
      <w:pPr>
        <w:ind w:firstLine="425"/>
      </w:pPr>
      <w:r>
        <w:t xml:space="preserve">Ведомость составляют в одном экземпляре в бухгалтерии на основании данных табеля учёта рабочего времени, приказов и расчётов среднего заработка.</w:t>
      </w:r>
    </w:p>
    <w:p>
      <w:pPr>
        <w:ind w:firstLine="425"/>
      </w:pPr>
      <w:r>
        <w:t xml:space="preserve">Суммы указывают в рублях с копейками, свободные строки прочёркивают, а незаполненные графы не оставляют пустыми.</w:t>
      </w:r>
    </w:p>
    <w:p>
      <w:pPr>
        <w:ind w:firstLine="425"/>
      </w:pPr>
      <w:r>
        <w:t xml:space="preserve">Исправление ошибки допускается: неверную сумму зачёркивают одной чертой, рядом пишут правильную, ставят дату, слово «Исправлено» и подпись лица, внёсшего исправление, с расшифровкой.</w:t>
      </w:r>
    </w:p>
    <w:p>
      <w:pPr>
        <w:ind w:firstLine="425"/>
      </w:pPr>
      <w:r>
        <w:t xml:space="preserve">Использовать корректор и стирать записи нельзя — такой документ считается недостоверным и не подтверждает расходы.</w:t>
      </w:r>
    </w:p>
    <w:p>
      <w:pPr>
        <w:pStyle w:val="ClauseHeading"/>
      </w:pPr>
      <w:r>
        <w:rPr>
          <w:b/>
        </w:rPr>
        <w:t xml:space="preserve">Подписи ответственных лиц</w:t>
      </w:r>
    </w:p>
    <w:p>
      <w:pPr>
        <w:ind w:firstLine="425"/>
      </w:pPr>
      <w:r>
        <w:t xml:space="preserve">Составил: бухгалтер по расчёту заработной платы Гусева Алина Викторовна ____________________ (подпись), дата 04.09.2026.</w:t>
      </w:r>
    </w:p>
    <w:p>
      <w:pPr>
        <w:ind w:firstLine="425"/>
      </w:pPr>
      <w:r>
        <w:t xml:space="preserve">Проверил: главный бухгалтер Титова Елена Николаевна ____________________ (подпись).</w:t>
      </w:r>
    </w:p>
    <w:p>
      <w:pPr>
        <w:ind w:firstLine="425"/>
      </w:pPr>
      <w:r>
        <w:t xml:space="preserve">Деньги выдал кассир Панова Мария Игоревна ____________________ (подпись), дата ____________.</w:t>
      </w:r>
    </w:p>
    <w:p>
      <w:pPr>
        <w:ind w:firstLine="425"/>
      </w:pPr>
      <w:r>
        <w:t xml:space="preserve">Заполненная и подписанная ведомость подшивается к кассовым документам за день выдачи денег.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«Расчётно-платёжная ведомость (унифицированная форма № Т-49)» с сайта primadoc.ru. Документ, заполненный под вашу ситуацию, собирается в конструкторе: https://primadoc.ru/doc/raschetno-platezhnaya-vedomost-unificirovannaya-forma-t-49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Расчётно-платёжная ведомость (унифицированная форма № Т-49) — образец заполнения</dc:title>
  <dc:creator>Примадок</dc:creator>
  <dcterms:created xsi:type="dcterms:W3CDTF">2026-09-11T12:21:15Z</dcterms:created>
</cp:coreProperties>
</file>