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ПРИКАЗ</w:t>
      </w:r>
    </w:p>
    <w:p>
      <w:pPr>
        <w:jc w:val="left"/>
      </w:pPr>
      <w:r>
        <w:t xml:space="preserve">от ______ № ______</w:t>
      </w:r>
    </w:p>
    <w:p>
      <w:pPr>
        <w:jc w:val="left"/>
      </w:pPr>
      <w:r>
        <w:t xml:space="preserve">Об утверждении модели угроз безопасности персональных данных</w:t>
      </w:r>
    </w:p>
    <w:p>
      <w:pPr>
        <w:jc w:val="left"/>
      </w:pPr>
      <w:r>
        <w:t xml:space="preserve">при их обработке в информационных системах персональных данных</w:t>
      </w:r>
    </w:p>
    <w:p>
      <w:pPr>
        <w:pStyle w:val="DocTitle"/>
      </w:pPr>
      <w:r>
        <w:t xml:space="preserve">Приказ об утверждении модели угроз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В целях выполнения обязанности оператора принимать меры, необходимые и достаточные для обеспечения безопасности персональных данных при их обработке в информационных системах (ст. 19 152-ФЗ), во исполнение требований к защите персональных данных, установленных Правительством Российской Федерации (ПП РФ 1119 —), и состава мер защиты, установленных федеральным органом исполнительной власти по техническому и экспортному контролю (Приказ ФСТЭК 21 —),</w:t>
      </w:r>
    </w:p>
    <w:p>
      <w:pPr>
        <w:ind w:firstLine="425"/>
      </w:pPr>
      <w:r>
        <w:t xml:space="preserve">1.2. ПРИКАЗЫВАЮ:</w:t>
      </w:r>
    </w:p>
    <w:p>
      <w:pPr>
        <w:pStyle w:val="ClauseHeading"/>
      </w:pPr>
      <w:r>
        <w:rPr>
          <w:b/>
        </w:rPr>
        <w:t xml:space="preserve">2. Утвердить модель угроз</w:t>
      </w:r>
    </w:p>
    <w:p>
      <w:pPr>
        <w:ind w:firstLine="425"/>
      </w:pPr>
      <w:r>
        <w:t xml:space="preserve">2.1. Утвердить модель угроз безопасности персональных данных при их обработке в информационных системах персональных данных ______ согласно приложению № 1 к настоящему приказу.</w:t>
      </w:r>
    </w:p>
    <w:p>
      <w:pPr>
        <w:ind w:firstLine="425"/>
      </w:pPr>
      <w:r>
        <w:t xml:space="preserve">2.2. Модель угроз разработана с применением методики оценки угроз безопасности информации (Метод. документ ФСТЭК от 05.02.2021) и с учётом сведений банка данных угроз безопасности информации (БДУ ФСТЭК bdu.fstec.ru).</w:t>
      </w:r>
    </w:p>
    <w:p>
      <w:pPr>
        <w:ind w:firstLine="425"/>
      </w:pPr>
      <w:r>
        <w:t xml:space="preserve">2.3. Установить, что модель угроз распространяется на информационные системы персональных данных, перечень которых приведён в приложении № 1, и является основанием для выбора состава мер защиты.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3460"/>
        <w:gridCol w:w="2472"/>
        <w:gridCol w:w="2966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ИСПДн</w:t>
            </w:r>
          </w:p>
        </w:tc>
        <w:tc>
          <w:tcPr>
            <w:tcW w:w="12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защищённости</w:t>
            </w: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3. Определить уровень защищённости</w:t>
      </w:r>
    </w:p>
    <w:p>
      <w:pPr>
        <w:ind w:firstLine="425"/>
      </w:pPr>
      <w:r>
        <w:t xml:space="preserve">3.1. Установить для информационных систем персональных данных ______ уровень защищённости ______, определённый исходя из категории обрабатываемых персональных данных, типа актуальных угроз и количества субъектов персональных данных (ПП РФ 1119 —).</w:t>
      </w:r>
    </w:p>
    <w:p>
      <w:pPr>
        <w:ind w:firstLine="425"/>
      </w:pPr>
      <w:r>
        <w:t xml:space="preserve">3.2. Реализовать требования к защите персональных данных, предусмотренные для установленного уровня защищённости, в том числе режим обеспечения безопасности помещений, сохранность носителей, утверждённый перечень лиц, допущенных к обработке, и применение прошедших процедуру оценки соответствия средств защиты информации.</w:t>
      </w:r>
    </w:p>
    <w:p>
      <w:pPr>
        <w:ind w:firstLine="425"/>
      </w:pPr>
      <w:r>
        <w:t xml:space="preserve">3.3. При изменении категории обрабатываемых данных, количества субъектов или типа актуальных угроз уровень защищённости пересматривается, а модель угроз актуализируется.</w:t>
      </w:r>
    </w:p>
    <w:p>
      <w:pPr>
        <w:pStyle w:val="ClauseHeading"/>
      </w:pPr>
      <w:r>
        <w:rPr>
          <w:b/>
        </w:rPr>
        <w:t xml:space="preserve">4. Назначить ответственных</w:t>
      </w:r>
    </w:p>
    <w:p>
      <w:pPr>
        <w:ind w:firstLine="425"/>
      </w:pPr>
      <w:r>
        <w:t xml:space="preserve">4.1. Возложить на ______ ______ организацию работ по нейтрализации актуальных угроз, ведение и актуализацию модели угроз (ст. 22.1 152-ФЗ).</w:t>
      </w:r>
    </w:p>
    <w:p>
      <w:pPr>
        <w:ind w:firstLine="425"/>
      </w:pPr>
      <w:r>
        <w:t xml:space="preserve">4.2. Возложить на ______ ______ реализацию и сопровождение технических мер защиты, предусмотренных моделью угроз, а также контроль их работоспособности.</w:t>
      </w:r>
    </w:p>
    <w:p>
      <w:pPr>
        <w:ind w:firstLine="425"/>
      </w:pPr>
      <w:r>
        <w:t xml:space="preserve">4.3. Ответственные вправе запрашивать у руководителей подразделений сведения о составе обрабатываемых данных, применяемом программном обеспечении и изменениях в информационных системах и обязаны получать такие сведения в течение трёх рабочих дней со дня запроса.</w:t>
      </w:r>
    </w:p>
    <w:p>
      <w:pPr>
        <w:ind w:firstLine="425"/>
      </w:pPr>
      <w:r>
        <w:t xml:space="preserve">4.4. Замещение ответственных на период отпуска, командировки или временной нетрудоспособности оформляется отдельным приказом; на период замещения полномочия по настоящему приказу переходят к замещающему работнику.</w:t>
      </w:r>
    </w:p>
    <w:p>
      <w:pPr>
        <w:pStyle w:val="ClauseHeading"/>
      </w:pPr>
      <w:r>
        <w:rPr>
          <w:b/>
        </w:rPr>
        <w:t xml:space="preserve">5. Реализовать меры нейтрализации угроз</w:t>
      </w:r>
    </w:p>
    <w:p>
      <w:pPr>
        <w:ind w:firstLine="425"/>
      </w:pPr>
      <w:r>
        <w:t xml:space="preserve">5.1. Реализовать меры защиты, предусмотренные утверждённой моделью угроз, в срок не более ______ рабочих дней со дня издания настоящего приказа.</w:t>
      </w:r>
    </w:p>
    <w:p>
      <w:pPr>
        <w:ind w:firstLine="425"/>
      </w:pPr>
      <w:r>
        <w:t xml:space="preserve">5.2. Состав мер определяется применительно к установленному уровню защищённости и включает идентификацию и аутентификацию пользователей, управление доступом, регистрацию событий безопасности, антивирусную защиту, защиту машинных носителей и контроль целостности (Приказ ФСТЭК 21 —).</w:t>
      </w:r>
    </w:p>
    <w:p>
      <w:pPr>
        <w:ind w:firstLine="425"/>
      </w:pPr>
      <w:r>
        <w:t xml:space="preserve">5.3. Меры, реализация которых требует закупки средств защиты информации или привлечения подрядчика, включаются в план мероприятий с указанием сроков и источника финансирования; план утверждается руководителем в течение десяти рабочих дней со дня издания настоящего приказа.</w:t>
      </w:r>
    </w:p>
    <w:p>
      <w:pPr>
        <w:ind w:firstLine="425"/>
      </w:pPr>
      <w:r>
        <w:t xml:space="preserve">5.4. По завершении реализации мер составляется акт о выполнении мероприятий, предусмотренных моделью угроз, который подписывают ответственные и утверждает руководитель.</w:t>
      </w:r>
    </w:p>
    <w:p>
      <w:pPr>
        <w:pStyle w:val="ClauseHeading"/>
      </w:pPr>
      <w:r>
        <w:rPr>
          <w:b/>
        </w:rPr>
        <w:t xml:space="preserve">6. Установить порядок пересмотра модели угроз</w:t>
      </w:r>
    </w:p>
    <w:p>
      <w:pPr>
        <w:ind w:firstLine="425"/>
      </w:pPr>
      <w:r>
        <w:t xml:space="preserve">6.1. Пересматривать модель угроз не реже одного раза в год.</w:t>
      </w:r>
    </w:p>
    <w:p>
      <w:pPr>
        <w:ind w:firstLine="425"/>
      </w:pPr>
      <w:r>
        <w:t xml:space="preserve">6.2. Плановый пересмотр проводится до 31 декабря текущего года с оформлением заключения о необходимости внесения изменений.</w:t>
      </w:r>
    </w:p>
    <w:p>
      <w:pPr>
        <w:ind w:firstLine="425"/>
      </w:pPr>
      <w:r>
        <w:t xml:space="preserve">6.3. Проводить внеплановый пересмотр модели угроз при вводе в эксплуатацию новой информационной системы персональных данных или выводе действующей из эксплуатации.</w:t>
      </w:r>
    </w:p>
    <w:p>
      <w:pPr>
        <w:ind w:firstLine="425"/>
      </w:pPr>
      <w:r>
        <w:t xml:space="preserve">6.4. Проводить внеплановый пересмотр при существенном изменении состава обрабатываемых данных, целей обработки или количества субъектов, влияющем на уровень защищённости.</w:t>
      </w:r>
    </w:p>
    <w:p>
      <w:pPr>
        <w:ind w:firstLine="425"/>
      </w:pPr>
      <w:r>
        <w:t xml:space="preserve">6.5. Проводить внеплановый пересмотр при изменении архитектуры информационной системы, программного обеспечения или каналов передачи данных, а также при переносе данных в инфраструктуру стороннего провайдера.</w:t>
      </w:r>
    </w:p>
    <w:p>
      <w:pPr>
        <w:ind w:firstLine="425"/>
      </w:pPr>
      <w:r>
        <w:t xml:space="preserve">6.6. Проводить внеплановый пересмотр при появлении в банке данных угроз безопасности информации новых угроз, применимых к используемым технологиям, и при возникновении инцидента безопасности персональных данных.</w:t>
      </w:r>
    </w:p>
    <w:p>
      <w:pPr>
        <w:ind w:firstLine="425"/>
      </w:pPr>
      <w:r>
        <w:t xml:space="preserve">6.7. Изменения в модель угроз утверждаются приказом руководителя.</w:t>
      </w:r>
    </w:p>
    <w:p>
      <w:pPr>
        <w:ind w:firstLine="425"/>
      </w:pPr>
      <w:r>
        <w:t xml:space="preserve">6.8. До утверждения изменений действует ранее утверждённая редакция.</w:t>
      </w:r>
    </w:p>
    <w:p>
      <w:pPr>
        <w:pStyle w:val="ClauseHeading"/>
      </w:pPr>
      <w:r>
        <w:rPr>
          <w:b/>
        </w:rPr>
        <w:t xml:space="preserve">7. Ознакомление и контроль</w:t>
      </w:r>
    </w:p>
    <w:p>
      <w:pPr>
        <w:ind w:firstLine="425"/>
      </w:pPr>
      <w:r>
        <w:t xml:space="preserve">7.1. Ознакомить с настоящим приказом и утверждённой моделью угроз ответственных лиц и работников, допущенных к обработке персональных данных в информационных системах, под подпись в листе ознакомления (приложение № 2) в течение пяти рабочих дней со дня издания приказа (ст. 8 ТК РФ).</w:t>
      </w:r>
    </w:p>
    <w:p>
      <w:pPr>
        <w:ind w:firstLine="425"/>
      </w:pPr>
      <w:r>
        <w:t xml:space="preserve">7.2. Работников, принимаемых на работу после издания приказа, знакомить с ним до подписания трудового договора (ст. 68 ТК РФ).</w:t>
      </w:r>
    </w:p>
    <w:p>
      <w:pPr>
        <w:ind w:firstLine="425"/>
      </w:pPr>
      <w:r>
        <w:t xml:space="preserve">7.3. Ответственному за организацию обработки персональных данных представлять руководителю отчёт о состоянии защиты персональных данных и о ходе нейтрализации актуальных угроз не реже одного раза в год.</w:t>
      </w:r>
    </w:p>
    <w:p>
      <w:pPr>
        <w:ind w:firstLine="425"/>
      </w:pPr>
      <w:r>
        <w:t xml:space="preserve">7.4. Контроль за исполнением настоящего приказа оставляю за собой.</w:t>
      </w:r>
    </w:p>
    <w:p>
      <w:pPr>
        <w:pStyle w:val="ClauseHeading"/>
      </w:pPr>
      <w:r>
        <w:rPr>
          <w:b/>
        </w:rPr>
        <w:t xml:space="preserve">8. Подписи</w:t>
      </w:r>
    </w:p>
    <w:p>
      <w:pPr>
        <w:ind w:firstLine="425"/>
      </w:pPr>
      <w:r>
        <w:t xml:space="preserve">8.1. ______ ______________ ______</w:t>
      </w:r>
    </w:p>
    <w:p>
      <w:pPr>
        <w:ind w:firstLine="425"/>
      </w:pPr>
      <w:r>
        <w:t xml:space="preserve">8.2. С приказом ознакомлены:</w:t>
      </w:r>
    </w:p>
    <w:p>
      <w:pPr>
        <w:ind w:firstLine="425"/>
      </w:pPr>
      <w:r>
        <w:t xml:space="preserve">8.3. ______ ______________ ______</w:t>
      </w:r>
    </w:p>
    <w:p>
      <w:pPr>
        <w:ind w:firstLine="425"/>
      </w:pPr>
      <w:r>
        <w:t xml:space="preserve">8.4. ______ ______________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Модель угроз безопасности персональных данных</w:t>
      </w:r>
    </w:p>
    <w:p>
      <w:pPr>
        <w:ind w:firstLine="425"/>
      </w:pPr>
      <w:r>
        <w:t xml:space="preserve">Оператор: ______, ИНН ______, адрес: ______. Установленный уровень защищённости: ______.</w:t>
      </w:r>
    </w:p>
    <w:p>
      <w:pPr>
        <w:ind w:firstLine="425"/>
      </w:pPr>
      <w:r>
        <w:t xml:space="preserve">Модель угроз обосновывает выбранный уровень защищённости и состав мер защиты. Она разработана по методике оценки угроз безопасности информации и опирается на банк данных угроз безопасности информации.</w:t>
      </w:r>
    </w:p>
    <w:p>
      <w:pPr>
        <w:ind w:firstLine="425"/>
      </w:pPr>
      <w:r>
        <w:t xml:space="preserve">Область действия и исходные данные.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212"/>
        <w:gridCol w:w="2528"/>
        <w:gridCol w:w="1422"/>
        <w:gridCol w:w="1580"/>
        <w:gridCol w:w="1896"/>
      </w:tblGrid>
      <w:tr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Информационная система</w:t>
            </w:r>
          </w:p>
        </w:tc>
        <w:tc>
          <w:tcPr>
            <w:tcW w:w="13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обрабатываемых данных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Число субъектов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 актуальных угроз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защищённости</w:t>
            </w:r>
          </w:p>
        </w:tc>
      </w:tr>
      <w:tr>
        <w:trPr>
          <w:trHeight w:val="397" w:hRule="atLeast"/>
        </w:trPr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Возможные нарушители и их потенциал.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32"/>
        <w:gridCol w:w="2934"/>
        <w:gridCol w:w="1397"/>
        <w:gridCol w:w="1676"/>
      </w:tblGrid>
      <w:tr>
        <w:tc>
          <w:tcPr>
            <w:tcW w:w="18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нарушителя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Возможности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Потенциал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Актуальность</w:t>
            </w:r>
          </w:p>
        </w:tc>
      </w:tr>
      <w:tr>
        <w:tc>
          <w:tcPr>
            <w:tcW w:w="1884" w:type="pct"/>
            <w:vAlign w:val="center"/>
          </w:tcPr>
          <w:p>
            <w:pPr>
              <w:jc w:val="left"/>
              <w:ind w:firstLine="0"/>
            </w:pPr>
            <w:r>
              <w:t xml:space="preserve">Внешний нарушитель без доступа в контролируемую зону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  <w:r>
              <w:t xml:space="preserve">доступ к сетям связи общего пользования</w:t>
            </w: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  <w:r>
              <w:t xml:space="preserve">базовый</w:t>
            </w: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  <w:r>
              <w:t xml:space="preserve">актуален</w:t>
            </w:r>
          </w:p>
        </w:tc>
      </w:tr>
      <w:tr>
        <w:tc>
          <w:tcPr>
            <w:tcW w:w="1884" w:type="pct"/>
            <w:vAlign w:val="center"/>
          </w:tcPr>
          <w:p>
            <w:pPr>
              <w:jc w:val="left"/>
              <w:ind w:firstLine="0"/>
            </w:pPr>
            <w:r>
              <w:t xml:space="preserve">Внутренний нарушитель — пользователь ИСПДн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  <w:r>
              <w:t xml:space="preserve">санкционированный доступ к части данных</w:t>
            </w: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  <w:r>
              <w:t xml:space="preserve">базовый</w:t>
            </w: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  <w:r>
              <w:t xml:space="preserve">актуален</w:t>
            </w:r>
          </w:p>
        </w:tc>
      </w:tr>
      <w:tr>
        <w:tc>
          <w:tcPr>
            <w:tcW w:w="1884" w:type="pct"/>
            <w:vAlign w:val="center"/>
          </w:tcPr>
          <w:p>
            <w:pPr>
              <w:jc w:val="left"/>
              <w:ind w:firstLine="0"/>
            </w:pPr>
            <w:r>
              <w:t xml:space="preserve">Внутренний нарушитель — администратор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  <w:r>
              <w:t xml:space="preserve">полный доступ к системе и средствам защиты</w:t>
            </w: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  <w:r>
              <w:t xml:space="preserve">базовый повышенный</w:t>
            </w: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  <w:r>
              <w:t xml:space="preserve">актуален</w:t>
            </w:r>
          </w:p>
        </w:tc>
      </w:tr>
      <w:tr>
        <w:tc>
          <w:tcPr>
            <w:tcW w:w="1884" w:type="pct"/>
            <w:vAlign w:val="center"/>
          </w:tcPr>
          <w:p>
            <w:pPr>
              <w:jc w:val="left"/>
              <w:ind w:firstLine="0"/>
            </w:pPr>
            <w:r>
              <w:t xml:space="preserve">Работник подрядчика по обслуживанию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  <w:r>
              <w:t xml:space="preserve">доступ к оборудованию и каналам связи</w:t>
            </w: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  <w:r>
              <w:t xml:space="preserve">базовый</w:t>
            </w: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  <w:r>
              <w:t xml:space="preserve">определяется договором</w:t>
            </w:r>
          </w:p>
        </w:tc>
      </w:tr>
    </w:tbl>
    <w:p/>
    <w:p>
      <w:pPr>
        <w:ind w:firstLine="425"/>
      </w:pPr>
      <w:r>
        <w:t xml:space="preserve">Актуальные угрозы безопасности персональных данных.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848"/>
        <w:gridCol w:w="1753"/>
        <w:gridCol w:w="2410"/>
        <w:gridCol w:w="2629"/>
      </w:tblGrid>
      <w:tr>
        <w:tc>
          <w:tcPr>
            <w:tcW w:w="14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 угрозы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 воздействия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Актуальность</w:t>
            </w: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Меры нейтрализации актуальных угроз.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52"/>
        <w:gridCol w:w="1652"/>
        <w:gridCol w:w="2754"/>
        <w:gridCol w:w="3580"/>
      </w:tblGrid>
      <w:tr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Угроза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Мера защиты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Средство реализации</w:t>
            </w:r>
          </w:p>
        </w:tc>
        <w:tc>
          <w:tcPr>
            <w:tcW w:w="1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Вывод: реализация перечисленных мер обеспечивает нейтрализацию угроз, признанных актуальными, применительно к установленному уровню защищённости. Модель угроз актуализируется в порядке, установленном приказом, которым она утверждена.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Лист ознакомления с приказом и моделью угроз</w:t>
      </w:r>
    </w:p>
    <w:p>
      <w:pPr>
        <w:ind w:firstLine="425"/>
      </w:pPr>
      <w:r>
        <w:t xml:space="preserve">С приказом от ______ № ______ и утверждённой им моделью угроз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«Приказ об утверждении модели угроз» с сайта primadoc.ru. Документ, заполненный под вашу ситуацию, собирается в конструкторе: https://primadoc.ru/doc/prikaz-ob-utverzhdenii-modeli-ugroz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об утверждении модели угроз — пустой бланк</dc:title>
  <dc:creator>Примадок</dc:creator>
  <dcterms:created xsi:type="dcterms:W3CDTF">2026-09-13T13:27:10Z</dcterms:created>
</cp:coreProperties>
</file>