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Управляющая организация: ООО «Жилкомсервис № 3».</w:t>
      </w:r>
    </w:p>
    <w:p>
      <w:pPr>
        <w:ind w:left="4820"/>
        <w:jc w:val="left"/>
      </w:pPr>
      <w:r>
        <w:t xml:space="preserve">Генеральному директору Сидорову С. С.</w:t>
      </w:r>
    </w:p>
    <w:p>
      <w:pPr>
        <w:ind w:left="4820"/>
        <w:jc w:val="left"/>
      </w:pPr>
      <w:r>
        <w:t xml:space="preserve">Адрес: 127254, г. Москва, ул. Добролюбова, д. 21, стр. 1.</w:t>
      </w:r>
    </w:p>
    <w:p>
      <w:pPr>
        <w:ind w:left="4820"/>
        <w:jc w:val="left"/>
      </w:pPr>
      <w:r>
        <w:t xml:space="preserve">От: Иванов Иван Иванович — Собственник помещения по адресу: г. Москва, ул. Металлургов, д. 4, кв. 17.</w:t>
      </w:r>
    </w:p>
    <w:p>
      <w:pPr>
        <w:ind w:left="4820"/>
        <w:jc w:val="left"/>
      </w:pPr>
      <w:r>
        <w:t xml:space="preserve">Лицевой счёт № 7712345678. Телефон и электронная почта: +7 916 123-45-67, ivanov@mail.ru.</w:t>
      </w:r>
    </w:p>
    <w:p>
      <w:pPr>
        <w:ind w:left="4820"/>
        <w:jc w:val="left"/>
      </w:pPr>
      <w:r>
        <w:t xml:space="preserve">Исходящий № 2 от ______, г. Москва.</w:t>
      </w:r>
    </w:p>
    <w:p>
      <w:pPr>
        <w:pStyle w:val="DocTitle"/>
      </w:pPr>
      <w:r>
        <w:t xml:space="preserve">ПРЕТЕНЗИЯ</w:t>
      </w:r>
    </w:p>
    <w:p>
      <w:pPr>
        <w:jc w:val="left"/>
      </w:pPr>
      <w:r>
        <w:t xml:space="preserve">Некачественные или непредоставленные коммунальные услуги — перерасчёт. Услуга или элемент общего имущества: Отопление.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отношений сторон</w:t>
      </w:r>
    </w:p>
    <w:p>
      <w:pPr>
        <w:ind w:firstLine="425"/>
      </w:pPr>
      <w:r>
        <w:t xml:space="preserve">1.1. Заявитель владеет помещением по адресу: г. Москва, ул. Металлургов, д. 4, кв. 17, что подтверждается документом: выписка из ЕГРН от 12.02.2024, запись о праве № 77:03:0004006:1234-77/051/2024-2.</w:t>
      </w:r>
    </w:p>
    <w:p>
      <w:pPr>
        <w:ind w:firstLine="425"/>
      </w:pPr>
      <w:r>
        <w:t xml:space="preserve">1.2. Отношения сторон основаны на следующем: Договор управления многоквартирным домом от 01.03.2023 № У-4/2023.</w:t>
      </w:r>
    </w:p>
    <w:p>
      <w:pPr>
        <w:ind w:firstLine="425"/>
      </w:pPr>
      <w:r>
        <w:t xml:space="preserve">1.3. Управляющая организация отвечает перед собственниками помещений за оказание всех услуг и выполнение работ, которые обеспечивают надлежащее содержание общего имущества, а также за предоставление коммунальных услуг в зависимости от уровня благоустройства дома (ст. 161 ЖК).</w:t>
      </w:r>
    </w:p>
    <w:p>
      <w:pPr>
        <w:ind w:firstLine="425"/>
      </w:pPr>
      <w:r>
        <w:t xml:space="preserve">1.4. По договору управления многоквартирным домом управляющая организация обязуется выполнять работы и оказывать услуги по надлежащему содержанию и ремонту общего имущества и предоставлять коммунальные услуги (ст. 162 ЖК).</w:t>
      </w:r>
    </w:p>
    <w:p>
      <w:pPr>
        <w:ind w:firstLine="425"/>
      </w:pPr>
      <w:r>
        <w:t xml:space="preserve">1.5. Надлежащее содержание общего имущества должно обеспечивать безопасность жизни и здоровья граждан, сохранность имущества и постоянную готовность инженерных коммуникаций.</w:t>
      </w:r>
    </w:p>
    <w:p>
      <w:pPr>
        <w:ind w:firstLine="425"/>
      </w:pPr>
      <w:r>
        <w:t xml:space="preserve">1.6. Заявитель обязанность по внесению платы исполняет, задолженности, признанной сторонами, не имеется.</w:t>
      </w:r>
    </w:p>
    <w:p>
      <w:pPr>
        <w:ind w:firstLine="425"/>
      </w:pPr>
      <w:r>
        <w:t xml:space="preserve">2.1. температура воздуха в жилой комнате не поднимается выше 15 градусов, батареи холодные, заявки в диспетчерскую от 12.01.2026 и 19.01.2026 не исполнены</w:t>
      </w:r>
    </w:p>
    <w:p>
      <w:pPr>
        <w:ind w:firstLine="425"/>
      </w:pPr>
      <w:r>
        <w:t xml:space="preserve">2.2. Нарушение продолжается с 12.01.2026 по 20.02.2026.</w:t>
      </w:r>
    </w:p>
    <w:p>
      <w:pPr>
        <w:ind w:firstLine="425"/>
      </w:pPr>
      <w:r>
        <w:t xml:space="preserve">2.3. Об обстоятельствах нарушения адресат извещался: заявка № 1187 от 12.01.2026, заявка № 1249 от 19.01.2026</w:t>
      </w:r>
    </w:p>
    <w:p>
      <w:pPr>
        <w:ind w:firstLine="425"/>
      </w:pPr>
      <w:r>
        <w:t xml:space="preserve">2.4. Факт нарушения зафиксирован документом: акт от 14.01.2026, составленный с участием представителя исполнителя.</w:t>
      </w:r>
    </w:p>
    <w:p>
      <w:pPr>
        <w:ind w:firstLine="425"/>
      </w:pPr>
      <w:r>
        <w:t xml:space="preserve">2.5. Дополнительно нарушение подтверждается: фотографии на 8 листах, видеозапись от 15.01.2026, показания термометра, свидетельские данные соседей</w:t>
      </w:r>
    </w:p>
    <w:p>
      <w:pPr>
        <w:ind w:firstLine="425"/>
      </w:pPr>
      <w:r>
        <w:t xml:space="preserve">2.6. В добровольном порядке нарушение к моменту направления настоящей претензии не устранено.</w:t>
      </w:r>
    </w:p>
    <w:p>
      <w:pPr>
        <w:ind w:firstLine="425"/>
      </w:pPr>
      <w:r>
        <w:t xml:space="preserve">2.7. Обязательства должны исполняться надлежащим образом, односторонний отказ от исполнения обязательства не допускается (ст. 309 ГК).</w:t>
      </w:r>
    </w:p>
    <w:p>
      <w:pPr>
        <w:pStyle w:val="ClauseHeading"/>
      </w:pPr>
      <w:r>
        <w:rPr>
          <w:b/>
        </w:rPr>
        <w:t xml:space="preserve">3. Перерасчёт за некачественную услугу</w:t>
      </w:r>
    </w:p>
    <w:p>
      <w:pPr>
        <w:ind w:firstLine="425"/>
      </w:pPr>
      <w:r>
        <w:t xml:space="preserve">3.1. Коммунальные услуги должны предоставляться потребителю бесперебойно и в объёме, отвечающем требованиям к качеству.</w:t>
      </w:r>
    </w:p>
    <w:p>
      <w:pPr>
        <w:ind w:firstLine="425"/>
      </w:pPr>
      <w:r>
        <w:t xml:space="preserve">3.2. При предоставлении услуги ненадлежащего качества или с перерывами, превышающими допустимую продолжительность, размер платы подлежит уменьшению вплоть до полного освобождения от неё (ст. 157 ЖК).</w:t>
      </w:r>
    </w:p>
    <w:p>
      <w:pPr>
        <w:ind w:firstLine="425"/>
      </w:pPr>
      <w:r>
        <w:t xml:space="preserve">3.3. Порядок изменения размера платы, допустимые перерывы и условия снижения установлены Правилами предоставления коммунальных услуг собственникам и пользователям помещений в многоквартирных домах.</w:t>
      </w:r>
    </w:p>
    <w:p>
      <w:pPr>
        <w:ind w:firstLine="425"/>
      </w:pPr>
      <w:r>
        <w:t xml:space="preserve">3.4. Период предоставления услуги ненадлежащего качества исчисляется со дня, указанного в акте проверки, либо со дня уведомления аварийно-диспетчерской службы, если факт нарушения подтверждён.</w:t>
      </w:r>
    </w:p>
    <w:p>
      <w:pPr>
        <w:ind w:firstLine="425"/>
      </w:pPr>
      <w:r>
        <w:t xml:space="preserve">3.5. Заявитель требует произвести перерасчёт платы за услугу Отопление за период с 12.01.2026 по 20.02.2026 в размере 6420.</w:t>
      </w:r>
    </w:p>
    <w:p>
      <w:pPr>
        <w:ind w:firstLine="425"/>
      </w:pPr>
      <w:r>
        <w:t xml:space="preserve">3.6. Результат перерасчёта должен быть отражён в платёжном документе за ближайший расчётный период с расшифровкой начислений.</w:t>
      </w:r>
    </w:p>
    <w:p>
      <w:pPr>
        <w:pStyle w:val="ClauseHeading"/>
      </w:pPr>
      <w:r>
        <w:rPr>
          <w:b/>
        </w:rPr>
        <w:t xml:space="preserve">4. Ненадлежащее содержание общего имущества</w:t>
      </w:r>
    </w:p>
    <w:p>
      <w:pPr>
        <w:ind w:firstLine="425"/>
      </w:pPr>
      <w:r>
        <w:t xml:space="preserve">4.1. Общее имущество многоквартирного дома должно содержаться в состоянии, обеспечивающем соблюдение характеристик надёжности и безопасности дома, безопасность для жизни и здоровья граждан и сохранность имущества (ст. 36 ЖК).</w:t>
      </w:r>
    </w:p>
    <w:p>
      <w:pPr>
        <w:ind w:firstLine="425"/>
      </w:pPr>
      <w:r>
        <w:t xml:space="preserve">4.2. Перечень работ и услуг, которые управляющая организация обязана выполнять независимо от того, упомянуты ли они в договоре, установлен минимальным перечнем услуг и работ, необходимых для обеспечения надлежащего содержания общего имущества.</w:t>
      </w:r>
    </w:p>
    <w:p>
      <w:pPr>
        <w:ind w:firstLine="425"/>
      </w:pPr>
      <w:r>
        <w:t xml:space="preserve">4.3. Элемент общего имущества, состояние которого нарушено, — Отопление; выявленные недостатки описаны выше и относятся к зоне ответственности адресата.</w:t>
      </w:r>
    </w:p>
    <w:p>
      <w:pPr>
        <w:ind w:firstLine="425"/>
      </w:pPr>
      <w:r>
        <w:t xml:space="preserve">4.4. Заявитель требует выполнить работы по устранению недостатков в срок: в течение 10 рабочих дней со дня получения претензии.</w:t>
      </w:r>
    </w:p>
    <w:p>
      <w:pPr>
        <w:ind w:firstLine="425"/>
      </w:pPr>
      <w:r>
        <w:t xml:space="preserve">4.5. При невыполнении работ заявитель вправе требовать соразмерного уменьшения платы за содержание жилого помещения и возмещения расходов на самостоятельное устранение недостатков.</w:t>
      </w:r>
    </w:p>
    <w:p>
      <w:pPr>
        <w:ind w:firstLine="425"/>
      </w:pPr>
      <w:r>
        <w:t xml:space="preserve">4.6. Об исполнении требования просим сообщить письменно с приложением акта выполненных работ.</w:t>
      </w:r>
    </w:p>
    <w:p>
      <w:pPr>
        <w:pStyle w:val="ClauseHeading"/>
      </w:pPr>
      <w:r>
        <w:rPr>
          <w:b/>
        </w:rPr>
        <w:t xml:space="preserve">5. Возмещение ущерба</w:t>
      </w:r>
    </w:p>
    <w:p>
      <w:pPr>
        <w:ind w:firstLine="425"/>
      </w:pPr>
      <w:r>
        <w:t xml:space="preserve">5.1. В результате ненадлежащего содержания общего имущества повреждено имущество заявителя, размер ущерба составляет 187000.</w:t>
      </w:r>
    </w:p>
    <w:p>
      <w:pPr>
        <w:ind w:firstLine="425"/>
      </w:pPr>
      <w:r>
        <w:t xml:space="preserve">5.2. Размер ущерба подтверждается документом: отчёт ООО «Оценка-Про» от 03.03.2026 № 44/26.</w:t>
      </w:r>
    </w:p>
    <w:p>
      <w:pPr>
        <w:ind w:firstLine="425"/>
      </w:pPr>
      <w:r>
        <w:t xml:space="preserve">5.3. Вред, причинённый личности или имуществу гражданина, подлежит возмещению в полном объёме лицом, причинившим вред; такое лицо освобождается от возмещения, только если докажет отсутствие своей вины (ст. 1064 ГК).</w:t>
      </w:r>
    </w:p>
    <w:p>
      <w:pPr>
        <w:ind w:firstLine="425"/>
      </w:pPr>
      <w:r>
        <w:t xml:space="preserve">5.4. Вред, причинённый вследствие недостатков услуги, подлежит возмещению исполнителем независимо от его вины и независимо от того, состоял ли потерпевший с ним в договорных отношениях (ст. 1095 ГК).</w:t>
      </w:r>
    </w:p>
    <w:p>
      <w:pPr>
        <w:ind w:firstLine="425"/>
      </w:pPr>
      <w:r>
        <w:t xml:space="preserve">5.5. Поскольку повреждение произошло из-за состояния общего имущества, обязанность по содержанию которого лежит на адресате, ответственность за причинённый вред несёт адресат.</w:t>
      </w:r>
    </w:p>
    <w:p>
      <w:pPr>
        <w:ind w:firstLine="425"/>
      </w:pPr>
      <w:r>
        <w:t xml:space="preserve">5.6. Подлежат возмещению также расходы, которые заявитель произвёл или должен будет произвести для восстановления нарушенного права (ст. 15 ГК).</w:t>
      </w:r>
    </w:p>
    <w:p>
      <w:pPr>
        <w:pStyle w:val="ClauseHeading"/>
      </w:pPr>
      <w:r>
        <w:rPr>
          <w:b/>
        </w:rPr>
        <w:t xml:space="preserve">6. Неверное начисление платы</w:t>
      </w:r>
    </w:p>
    <w:p>
      <w:pPr>
        <w:ind w:firstLine="425"/>
      </w:pPr>
      <w:r>
        <w:t xml:space="preserve">6.1. Плата за жилое помещение и коммунальные услуги рассчитывается исходя из показаний приборов учёта, а при их отсутствии — по нормативам потребления и установленным тарифам (ст. 157 ЖК).</w:t>
      </w:r>
    </w:p>
    <w:p>
      <w:pPr>
        <w:ind w:firstLine="425"/>
      </w:pPr>
      <w:r>
        <w:t xml:space="preserve">6.2. Начисления, произведённые адресатом за спорный период, указанным правилам не соответствуют, что подтверждается платёжными документами и данными приборов учёта.</w:t>
      </w:r>
    </w:p>
    <w:p>
      <w:pPr>
        <w:ind w:firstLine="425"/>
      </w:pPr>
      <w:r>
        <w:t xml:space="preserve">6.3. При нарушении порядка расчёта платы, повлёкшем необоснованное увеличение её размера, исполнитель обязан по обращению потребителя уплатить штраф в размере пятидесяти процентов величины превышения начисленной платы над той, которая должна была быть начислена; штраф засчитывается в счёт будущих платежей (ст. 157 ЖК).</w:t>
      </w:r>
    </w:p>
    <w:p>
      <w:pPr>
        <w:ind w:firstLine="425"/>
      </w:pPr>
      <w:r>
        <w:t xml:space="preserve">6.4. Заявитель требует произвести перерасчёт на сумму 6420 и уплатить штраф за нарушение порядка расчёта платы.</w:t>
      </w:r>
    </w:p>
    <w:p>
      <w:pPr>
        <w:ind w:firstLine="425"/>
      </w:pPr>
      <w:r>
        <w:t xml:space="preserve">6.5. Одновременно просим выдать расшифровку начислений по лицевому счёту с указанием объёмов, тарифов и применённых нормативов за спорный период.</w:t>
      </w:r>
    </w:p>
    <w:p>
      <w:pPr>
        <w:pStyle w:val="ClauseHeading"/>
      </w:pPr>
      <w:r>
        <w:rPr>
          <w:b/>
        </w:rPr>
        <w:t xml:space="preserve">7. Незаконные пени и ограничение услуг</w:t>
      </w:r>
    </w:p>
    <w:p>
      <w:pPr>
        <w:ind w:firstLine="425"/>
      </w:pPr>
      <w:r>
        <w:t xml:space="preserve">7.1. Адресатом начислены пени в размере 3150, а также заявлено о предстоящем приостановлении или ограничении предоставления коммунальной услуги.</w:t>
      </w:r>
    </w:p>
    <w:p>
      <w:pPr>
        <w:ind w:firstLine="425"/>
      </w:pPr>
      <w:r>
        <w:t xml:space="preserve">7.2. Пени за несвоевременное внесение платы начисляются в размере, установленном жилищным законодательством, и не могут превышать этот размер; начисление пеней на сумму, законность которой оспаривается, необоснованно (ст. 155 ЖК).</w:t>
      </w:r>
    </w:p>
    <w:p>
      <w:pPr>
        <w:ind w:firstLine="425"/>
      </w:pPr>
      <w:r>
        <w:t xml:space="preserve">7.3. Приостановление или ограничение услуги допускается только при наличии задолженности, превышающей установленный правилами размер, и после письменного предупреждения потребителя с соблюдением сроков.</w:t>
      </w:r>
    </w:p>
    <w:p>
      <w:pPr>
        <w:ind w:firstLine="425"/>
      </w:pPr>
      <w:r>
        <w:t xml:space="preserve">7.4. Ограничение услуги не должно приводить к нарушению прав других потребителей, к повреждению общего имущества и к нарушению санитарных требований; полное прекращение подачи холодной воды и отопления не допускается ни при каких условиях.</w:t>
      </w:r>
    </w:p>
    <w:p>
      <w:pPr>
        <w:ind w:firstLine="425"/>
      </w:pPr>
      <w:r>
        <w:t xml:space="preserve">7.5. Заявитель требует исключить незаконно начисленные пени из лицевого счёта и не совершать действий по ограничению предоставления услуги до разрешения спора.</w:t>
      </w:r>
    </w:p>
    <w:p>
      <w:pPr>
        <w:pStyle w:val="ClauseHeading"/>
      </w:pPr>
      <w:r>
        <w:rPr>
          <w:b/>
        </w:rPr>
        <w:t xml:space="preserve">8. Предоставление информации и документов</w:t>
      </w:r>
    </w:p>
    <w:p>
      <w:pPr>
        <w:ind w:firstLine="425"/>
      </w:pPr>
      <w:r>
        <w:t xml:space="preserve">8.1. Заявитель запрашивает следующие сведения и документы: договор управления, отчёт об исполнении договора за 2025 год, расшифровка начислений по лицевому счёту за январь — февраль 2026 года</w:t>
      </w:r>
    </w:p>
    <w:p>
      <w:pPr>
        <w:ind w:firstLine="425"/>
      </w:pPr>
      <w:r>
        <w:t xml:space="preserve">8.2. Управляющая организация обязана обеспечивать свободный доступ к информации об основных показателях своей финансово-хозяйственной деятельности, об оказываемых услугах и выполняемых работах, а также ежегодно отчитываться перед собственниками об исполнении договора управления (ст. 162 ЖК).</w:t>
      </w:r>
    </w:p>
    <w:p>
      <w:pPr>
        <w:ind w:firstLine="425"/>
      </w:pPr>
      <w:r>
        <w:t xml:space="preserve">8.3. Порядок и сроки предоставления информации по запросам собственников установлены правилами осуществления деятельности по управлению многоквартирными домами и стандартом раскрытия информации.</w:t>
      </w:r>
    </w:p>
    <w:p>
      <w:pPr>
        <w:ind w:firstLine="425"/>
      </w:pPr>
      <w:r>
        <w:t xml:space="preserve">8.4. Потребитель вправе получить необходимую и достоверную информацию об услуге, её исполнителе и о порядке расчёта платы (ст. 8 ЗОЗПП).</w:t>
      </w:r>
    </w:p>
    <w:p>
      <w:pPr>
        <w:ind w:firstLine="425"/>
      </w:pPr>
      <w:r>
        <w:t xml:space="preserve">8.5. Запрошенные документы просим предоставить в письменной форме либо в виде заверенных копий по указанному ниже адресу.</w:t>
      </w:r>
    </w:p>
    <w:p>
      <w:pPr>
        <w:pStyle w:val="ClauseHeading"/>
      </w:pPr>
      <w:r>
        <w:rPr>
          <w:b/>
        </w:rPr>
        <w:t xml:space="preserve">9. Неисполнение заявки аварийно-диспетчерской службы</w:t>
      </w:r>
    </w:p>
    <w:p>
      <w:pPr>
        <w:ind w:firstLine="425"/>
      </w:pPr>
      <w:r>
        <w:t xml:space="preserve">9.1. Заявителем поданы заявки в аварийно-диспетчерскую службу: заявка № 1187 от 12.01.2026, заявка № 1249 от 19.01.2026</w:t>
      </w:r>
    </w:p>
    <w:p>
      <w:pPr>
        <w:ind w:firstLine="425"/>
      </w:pPr>
      <w:r>
        <w:t xml:space="preserve">9.2. Правила осуществления деятельности по управлению многоквартирными домами устанавливают жёсткие сроки работы такой службы: ответ на телефонное обращение даётся в течение нескольких минут, заявка регистрируется в журнале с присвоением номера, локализация аварии на внутридомовых системах проводится в срок не более получаса с момента регистрации, а устранение засоров — в течение двух часов.</w:t>
      </w:r>
    </w:p>
    <w:p>
      <w:pPr>
        <w:ind w:firstLine="425"/>
      </w:pPr>
      <w:r>
        <w:t xml:space="preserve">9.3. Устранение аварийных повреждений производится в срок не более трёх суток с даты аварии, а срок исполнения иных заявок согласовывается с потребителем.</w:t>
      </w:r>
    </w:p>
    <w:p>
      <w:pPr>
        <w:ind w:firstLine="425"/>
      </w:pPr>
      <w:r>
        <w:t xml:space="preserve">9.4. Указанные сроки адресатом нарушены, работы по заявкам не выполнены, о результатах рассмотрения заявитель не извещён.</w:t>
      </w:r>
    </w:p>
    <w:p>
      <w:pPr>
        <w:ind w:firstLine="425"/>
      </w:pPr>
      <w:r>
        <w:t xml:space="preserve">9.5. Заявитель требует исполнить заявки в срок: в течение 10 рабочих дней со дня получения претензии, и предоставить выписку из журнала регистрации заявок за спорный период.</w:t>
      </w:r>
    </w:p>
    <w:p>
      <w:pPr>
        <w:pStyle w:val="ClauseHeading"/>
      </w:pPr>
      <w:r>
        <w:rPr>
          <w:b/>
        </w:rPr>
        <w:t xml:space="preserve">10. Возврат платы за неоказанную услугу</w:t>
      </w:r>
    </w:p>
    <w:p>
      <w:pPr>
        <w:ind w:firstLine="425"/>
      </w:pPr>
      <w:r>
        <w:t xml:space="preserve">10.1. Плата взималась за услугу, которая фактически не оказывалась либо оказывалась не в полном объёме, что подтверждается изложенными выше обстоятельствами и приложенными документами.</w:t>
      </w:r>
    </w:p>
    <w:p>
      <w:pPr>
        <w:ind w:firstLine="425"/>
      </w:pPr>
      <w:r>
        <w:t xml:space="preserve">10.2. Потребитель вправе отказаться от оплаты услуги, которая не была оказана, и потребовать возврата уплаченной суммы; при обнаружении недостатков он вправе потребовать соразмерного уменьшения цены (ст. 29 ЗОЗПП).</w:t>
      </w:r>
    </w:p>
    <w:p>
      <w:pPr>
        <w:ind w:firstLine="425"/>
      </w:pPr>
      <w:r>
        <w:t xml:space="preserve">10.3. Требования потребителя о возврате уплаченной за услугу денежной суммы подлежат удовлетворению в десятидневный срок со дня предъявления (ст. 31 ЗОЗПП).</w:t>
      </w:r>
    </w:p>
    <w:p>
      <w:pPr>
        <w:ind w:firstLine="425"/>
      </w:pPr>
      <w:r>
        <w:t xml:space="preserve">10.4. Сумма, подлежащая возврату либо исключению из начислений, составляет 6420.</w:t>
      </w:r>
    </w:p>
    <w:p>
      <w:pPr>
        <w:ind w:firstLine="425"/>
      </w:pPr>
      <w:r>
        <w:t xml:space="preserve">10.5. Перечисление возвращаемой суммы просим произвести по реквизитам, указанным ниже, либо зачесть в счёт будущих платежей с отражением в платёжном документе.</w:t>
      </w:r>
    </w:p>
    <w:p>
      <w:pPr>
        <w:pStyle w:val="ClauseHeading"/>
      </w:pPr>
      <w:r>
        <w:rPr>
          <w:b/>
        </w:rPr>
        <w:t xml:space="preserve">11. Расчёт требования</w:t>
      </w:r>
    </w:p>
    <w:p>
      <w:pPr>
        <w:ind w:firstLine="425"/>
      </w:pPr>
      <w:r>
        <w:t xml:space="preserve">11.1. Общий размер требования складывается из следующих сумм.</w:t>
      </w:r>
    </w:p>
    <w:p>
      <w:pPr>
        <w:ind w:firstLine="425"/>
      </w:pPr>
      <w:r>
        <w:t xml:space="preserve">11.2. Перерасчёт платы или возврат уплаченной суммы — 6420.</w:t>
      </w:r>
    </w:p>
    <w:p>
      <w:pPr>
        <w:ind w:firstLine="425"/>
      </w:pPr>
      <w:r>
        <w:t xml:space="preserve">11.3. Возмещение ущерба — 187000.</w:t>
      </w:r>
    </w:p>
    <w:p>
      <w:pPr>
        <w:ind w:firstLine="425"/>
      </w:pPr>
      <w:r>
        <w:t xml:space="preserve">11.4. Неустойка или незаконно начисленные пени — 3150.</w:t>
      </w:r>
    </w:p>
    <w:p>
      <w:pPr>
        <w:ind w:firstLine="425"/>
      </w:pPr>
      <w:r>
        <w:t xml:space="preserve">11.5. Расходы на оценку, экспертизу и юридическую помощь — 12000.</w:t>
      </w:r>
    </w:p>
    <w:p>
      <w:pPr>
        <w:ind w:firstLine="425"/>
      </w:pPr>
      <w:r>
        <w:t xml:space="preserve">11.6. Компенсация морального вреда — 15000.</w:t>
      </w:r>
    </w:p>
    <w:p>
      <w:pPr>
        <w:ind w:firstLine="425"/>
      </w:pPr>
      <w:r>
        <w:t xml:space="preserve">11.7. Итого: 220570.</w:t>
      </w:r>
    </w:p>
    <w:p>
      <w:pPr>
        <w:ind w:firstLine="425"/>
      </w:pPr>
      <w:r>
        <w:t xml:space="preserve">11.8. Подробный расчёт с периодами и основаниями приведён в Приложение № 1 и является неотъемлемой частью претензии.</w:t>
      </w:r>
    </w:p>
    <w:p>
      <w:pPr>
        <w:pStyle w:val="ClauseHeading"/>
      </w:pPr>
      <w:r>
        <w:rPr>
          <w:b/>
        </w:rPr>
        <w:t xml:space="preserve">12. Требование</w:t>
      </w:r>
    </w:p>
    <w:p>
      <w:pPr>
        <w:ind w:firstLine="425"/>
      </w:pPr>
      <w:r>
        <w:t xml:space="preserve">12.1. На основании изложенного заявитель требует в срок 10 10 со дня получения настоящей претензии удовлетворить требование в полном объёме и письменно сообщить о принятых мерах.</w:t>
      </w:r>
    </w:p>
    <w:p>
      <w:pPr>
        <w:ind w:firstLine="425"/>
      </w:pPr>
      <w:r>
        <w:t xml:space="preserve">12.2. Денежные суммы просим перечислить по следующим реквизитам: Иванов Иван Иванович, счёт 40817810099910004312, ПАО Сбербанк, БИК 044525225</w:t>
      </w:r>
    </w:p>
    <w:p>
      <w:pPr>
        <w:ind w:firstLine="425"/>
      </w:pPr>
      <w:r>
        <w:t xml:space="preserve">12.3. Суммы перерасчёта могут быть зачтены в счёт будущих платежей при условии их отражения в платёжном документе с отдельной строкой и расшифровкой.</w:t>
      </w:r>
    </w:p>
    <w:p>
      <w:pPr>
        <w:ind w:firstLine="425"/>
      </w:pPr>
      <w:r>
        <w:t xml:space="preserve">12.4. При частичном согласии с требованием адресат обязан удовлетворить бесспорную часть в тот же срок и представить мотивированные возражения по остальной части.</w:t>
      </w:r>
    </w:p>
    <w:p>
      <w:pPr>
        <w:pStyle w:val="ClauseHeading"/>
      </w:pPr>
      <w:r>
        <w:rPr>
          <w:b/>
        </w:rPr>
        <w:t xml:space="preserve">13. Способ ответа и направления претензии</w:t>
      </w:r>
    </w:p>
    <w:p>
      <w:pPr>
        <w:ind w:firstLine="425"/>
      </w:pPr>
      <w:r>
        <w:t xml:space="preserve">13.1. Ответ на настоящую претензию просим направить в письменной форме по адресу: г. Москва, ул. Металлургов, д. 4, кв. 17</w:t>
      </w:r>
    </w:p>
    <w:p>
      <w:pPr>
        <w:ind w:firstLine="425"/>
      </w:pPr>
      <w:r>
        <w:t xml:space="preserve">13.2. Дополнительно ответ может быть направлен на электронную почту: ivanov@mail.ru</w:t>
      </w:r>
    </w:p>
    <w:p>
      <w:pPr>
        <w:ind w:firstLine="425"/>
      </w:pPr>
      <w:r>
        <w:t xml:space="preserve">13.3. Претензия направляется заказным письмом с описью вложения и уведомлением о вручении либо сдаётся в офис адресата, при этом на экземпляре заявителя проставляется отметка о приёме с датой и входящим номером.</w:t>
      </w:r>
    </w:p>
    <w:p>
      <w:pPr>
        <w:ind w:firstLine="425"/>
      </w:pPr>
      <w:r>
        <w:t xml:space="preserve">13.4. Юридически значимое сообщение считается доставленным и в тех случаях, когда оно поступило адресату, но по обстоятельствам, зависящим от него, не было вручено или адресат не ознакомился с ним (ст. 165.1 ГК РФ).</w:t>
      </w:r>
    </w:p>
    <w:p>
      <w:pPr>
        <w:ind w:firstLine="425"/>
      </w:pPr>
      <w:r>
        <w:t xml:space="preserve">13.5. Отсутствие ответа в установленный срок будет расценено как отказ в удовлетворении требования.</w:t>
      </w:r>
    </w:p>
    <w:p>
      <w:pPr>
        <w:ind w:firstLine="425"/>
      </w:pPr>
      <w:r>
        <w:t xml:space="preserve">14.1. Прилагаемые документы:</w:t>
      </w:r>
    </w:p>
    <w:p>
      <w:pPr>
        <w:ind w:firstLine="425"/>
      </w:pPr>
      <w:r>
        <w:t xml:space="preserve">14.2. Копия документа о праве на помещение: выписка из ЕГРН от 12.02.2024, запись о праве № 77:03:0004006:1234-77/051/2024-2.</w:t>
      </w:r>
    </w:p>
    <w:p>
      <w:pPr>
        <w:ind w:firstLine="425"/>
      </w:pPr>
      <w:r>
        <w:t xml:space="preserve">14.3. Копия договора или решения собрания: Договор управления многоквартирным домом от 01.03.2023 № У-4/2023.</w:t>
      </w:r>
    </w:p>
    <w:p>
      <w:pPr>
        <w:ind w:firstLine="425"/>
      </w:pPr>
      <w:r>
        <w:t xml:space="preserve">14.4. Копия акта: акт от 14.01.2026, составленный с участием представителя исполнителя.</w:t>
      </w:r>
    </w:p>
    <w:p>
      <w:pPr>
        <w:ind w:firstLine="425"/>
      </w:pPr>
      <w:r>
        <w:t xml:space="preserve">14.5. Копия отчёта об оценке ущерба или сметы: отчёт ООО «Оценка-Про» от 03.03.2026 № 44/26.</w:t>
      </w:r>
    </w:p>
    <w:p>
      <w:pPr>
        <w:ind w:firstLine="425"/>
      </w:pPr>
      <w:r>
        <w:t xml:space="preserve">14.6. Сведения об обращениях в диспетчерскую службу: заявка № 1187 от 12.01.2026, заявка № 1249 от 19.01.2026</w:t>
      </w:r>
    </w:p>
    <w:p>
      <w:pPr>
        <w:ind w:firstLine="425"/>
      </w:pPr>
      <w:r>
        <w:t xml:space="preserve">14.7. Копии платёжных документов за спорный период.</w:t>
      </w:r>
    </w:p>
    <w:p>
      <w:pPr>
        <w:ind w:firstLine="425"/>
      </w:pPr>
      <w:r>
        <w:t xml:space="preserve">14.8. Расчёт суммы требования — Приложение № 1.</w:t>
      </w:r>
    </w:p>
    <w:p>
      <w:pPr>
        <w:ind w:firstLine="425"/>
      </w:pPr>
      <w:r>
        <w:t xml:space="preserve">14.9. Опись направляемых документов — Приложение № 3.</w:t>
      </w:r>
    </w:p>
    <w:p>
      <w:pPr>
        <w:ind w:firstLine="425"/>
      </w:pPr>
      <w:r>
        <w:t xml:space="preserve">14.10. Документ, подтверждающий полномочия представителя: по доверенности от 12.03.2026 № 3-2026.</w:t>
      </w:r>
    </w:p>
    <w:p>
      <w:pPr>
        <w:ind w:firstLine="425"/>
      </w:pPr>
      <w:r>
        <w:t xml:space="preserve">14.11. Иные документы: копии квитанций за январь — февраль 2026 года на 2 листах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629"/>
        <w:gridCol w:w="3067"/>
        <w:gridCol w:w="1972"/>
        <w:gridCol w:w="1314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(документ, норма)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Итого: ______________ руб.</w:t>
      </w:r>
    </w:p>
    <w:p>
      <w:pPr>
        <w:ind w:firstLine="425"/>
      </w:pPr>
      <w:r>
        <w:t xml:space="preserve">Заявитель: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 нарушении качества услуги</w:t>
      </w:r>
    </w:p>
    <w:p>
      <w:pPr>
        <w:ind w:firstLine="425"/>
      </w:pPr>
      <w:r>
        <w:t xml:space="preserve">Акт составляется в свободной форме, но должен содержать перечисленные ниже сведения; при неявке представителя исполнителя акт подписывают двое незаинтересованных лиц либо председатель совета дома.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19"/>
        <w:gridCol w:w="1637"/>
        <w:gridCol w:w="2001"/>
        <w:gridCol w:w="1819"/>
        <w:gridCol w:w="2364"/>
      </w:tblGrid>
      <w:tr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 по норме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значение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замера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зафиксировано</w:t>
            </w: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Дата и время начала нарушения: ______________</w:t>
      </w:r>
    </w:p>
    <w:p>
      <w:pPr>
        <w:ind w:firstLine="425"/>
      </w:pPr>
      <w:r>
        <w:t xml:space="preserve">Дата и время окончания нарушения: ______________</w:t>
      </w:r>
    </w:p>
    <w:p>
      <w:pPr>
        <w:ind w:firstLine="425"/>
      </w:pPr>
      <w:r>
        <w:t xml:space="preserve">Подписи лиц, составивших акт: ______________ /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направляемых документов</w:t>
      </w:r>
    </w:p>
    <w:p>
      <w:pPr>
        <w:ind w:firstLine="425"/>
      </w:pPr>
      <w:r>
        <w:t xml:space="preserve">Опись документов, направляемых вместе с претензией; используется как опись вложения в почтовое отправление.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3138"/>
        <w:gridCol w:w="2017"/>
        <w:gridCol w:w="1345"/>
        <w:gridCol w:w="2466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 в управляющую организацию по ЖКХ» с сайта primadoc.ru. Документ, заполненный под вашу ситуацию, собирается в конструкторе: https://primadoc.ru/doc/pretenziya-v-upravlyayuschuyu-organizaciyu-po-zhkh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в управляющую организацию по ЖКХ — образец заполнения</dc:title>
  <dc:creator>Примадок</dc:creator>
  <dcterms:created xsi:type="dcterms:W3CDTF">2026-09-12T07:09:20Z</dcterms:created>
</cp:coreProperties>
</file>