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Кому: Петров Пётр Петрович</w:t>
      </w:r>
    </w:p>
    <w:p>
      <w:pPr>
        <w:ind w:left="4820"/>
        <w:jc w:val="left"/>
      </w:pPr>
      <w:r>
        <w:t xml:space="preserve">От: Иванов Иван Иванович</w:t>
      </w:r>
    </w:p>
    <w:p>
      <w:pPr>
        <w:ind w:left="4820"/>
        <w:jc w:val="left"/>
      </w:pPr>
      <w:r>
        <w:t xml:space="preserve">Вид страхования: обязательное страхование гражданской ответственности владельцев транспортных средств (ОСАГО). Договор (полис): полис ОСАГО серии ХХХ № 0123456789 от 12.02.2026, страховщик — САО «Страховая компания».</w:t>
      </w:r>
    </w:p>
    <w:p>
      <w:pPr>
        <w:ind w:left="4820"/>
        <w:jc w:val="left"/>
      </w:pPr>
      <w:r>
        <w:t xml:space="preserve">Номер выплатного дела: У-026-04512/26.</w:t>
      </w:r>
    </w:p>
    <w:p>
      <w:pPr>
        <w:ind w:left="4820"/>
        <w:jc w:val="left"/>
      </w:pPr>
      <w:r>
        <w:t xml:space="preserve">Основание правоотношений: договор № 12 от 01.03.2026.</w:t>
      </w:r>
    </w:p>
    <w:p>
      <w:pPr>
        <w:ind w:left="4820"/>
        <w:jc w:val="left"/>
      </w:pPr>
      <w:r>
        <w:t xml:space="preserve">Реквизиты для перечисления денежных средств: счёт 40817810900000012345 в ПАО «Банк», БИК 044525225, получатель — Иванов Иван Иванович.</w:t>
      </w:r>
    </w:p>
    <w:p>
      <w:pPr>
        <w:pStyle w:val="DocTitle"/>
      </w:pPr>
      <w:r>
        <w:t xml:space="preserve">Претензия в страховую компанию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Договор страхования и страховой случай</w:t>
      </w:r>
    </w:p>
    <w:p>
      <w:pPr>
        <w:ind w:firstLine="425"/>
      </w:pPr>
      <w:r>
        <w:t xml:space="preserve">1.1. Между заявителем и страховщиком действует договор страхования, по которому страховщик обязуется при наступлении предусмотренного события возместить причинённые убытки в пределах страховой суммы (ст. 929 ГК РФ).</w:t>
      </w:r>
    </w:p>
    <w:p>
      <w:pPr>
        <w:ind w:firstLine="425"/>
      </w:pPr>
      <w:r>
        <w:t xml:space="preserve">1.2. Страховой случай наступил 14.05.2026.</w:t>
      </w:r>
    </w:p>
    <w:p>
      <w:pPr>
        <w:ind w:firstLine="425"/>
      </w:pPr>
      <w:r>
        <w:t xml:space="preserve">1.3. Обстоятельства и место наступления страхового случая: г. Москва, Ленинградский проспект, д. 40; столкновение двух транспортных средств, оформлено сотрудниками ГИБДД</w:t>
      </w:r>
    </w:p>
    <w:p>
      <w:pPr>
        <w:ind w:firstLine="425"/>
      </w:pPr>
      <w:r>
        <w:t xml:space="preserve">1.4. О наступлении страхового случая заявитель уведомил страховщика в установленный договором срок; обязанность незамедлительного уведомления исполнена (ст. 961 ГК РФ).</w:t>
      </w:r>
    </w:p>
    <w:p>
      <w:pPr>
        <w:ind w:firstLine="425"/>
      </w:pPr>
      <w:r>
        <w:t xml:space="preserve">1.5. Заявление о страховом возмещении с полным комплектом документов подано страховщику 19.05.2026; повреждённое имущество представлено для осмотра.</w:t>
      </w:r>
    </w:p>
    <w:p>
      <w:pPr>
        <w:pStyle w:val="ClauseHeading"/>
      </w:pPr>
      <w:r>
        <w:rPr>
          <w:b/>
        </w:rPr>
        <w:t xml:space="preserve">2. Обстоятельства нарушения</w:t>
      </w:r>
    </w:p>
    <w:p>
      <w:pPr>
        <w:ind w:firstLine="425"/>
      </w:pPr>
      <w:r>
        <w:t xml:space="preserve">2.1. Существо допущенного страховщиком нарушения: отказ в страховом возмещении.</w:t>
      </w:r>
    </w:p>
    <w:p>
      <w:pPr>
        <w:ind w:firstLine="425"/>
      </w:pPr>
      <w:r>
        <w:t xml:space="preserve">2.2. Подробные обстоятельства: 14.05.2026 автомобиль LADA Vesta, госномер А123ВС799, повреждён в ДТП; 03.06.2026 страховщик выплатил 68 400 руб. вместо 142 800 руб. по заключению независимой экспертизы</w:t>
      </w:r>
    </w:p>
    <w:p>
      <w:pPr>
        <w:ind w:firstLine="425"/>
      </w:pPr>
      <w:r>
        <w:t xml:space="preserve">2.3. Дата ответа страховщика либо дата произведённой выплаты: 03.06.2026.</w:t>
      </w:r>
    </w:p>
    <w:p>
      <w:pPr>
        <w:ind w:firstLine="425"/>
      </w:pPr>
      <w:r>
        <w:t xml:space="preserve">2.4. Выплачено страховщиком: 68 400. Подлежало выплате: 142 800.</w:t>
      </w:r>
    </w:p>
    <w:p>
      <w:pPr>
        <w:pStyle w:val="ClauseHeading"/>
      </w:pPr>
      <w:r>
        <w:rPr>
          <w:b/>
        </w:rPr>
        <w:t xml:space="preserve">3. Правовое обоснование требований</w:t>
      </w:r>
    </w:p>
    <w:p>
      <w:pPr>
        <w:ind w:firstLine="425"/>
      </w:pPr>
      <w:r>
        <w:t xml:space="preserve">3.1. По договору обязательного страхования страховщик обязан в течение двадцати календарных дней, за исключением нерабочих праздничных дней, со дня принятия заявления с приложенными документами произвести страховую выплату либо выдать потерпевшему направление на ремонт с указанием станции технического обслуживания и срока ремонта, либо направить мотивированный отказ (ст. 12 40-ФЗ).</w:t>
      </w:r>
    </w:p>
    <w:p>
      <w:pPr>
        <w:ind w:firstLine="425"/>
      </w:pPr>
      <w:r>
        <w:t xml:space="preserve">3.2. При несоблюдении срока страховой выплаты страховщик уплачивает потерпевшему неустойку в размере одного процента от определённого размера страхового возмещения за каждый день просрочки.</w:t>
      </w:r>
    </w:p>
    <w:p>
      <w:pPr>
        <w:ind w:firstLine="425"/>
      </w:pPr>
      <w:r>
        <w:t xml:space="preserve">3.3. При несоблюдении срока выдачи направления на ремонт страховщик уплачивает неустойку в размере половины процента от суммы страхового возмещения за каждый день просрочки.</w:t>
      </w:r>
    </w:p>
    <w:p>
      <w:pPr>
        <w:ind w:firstLine="425"/>
      </w:pPr>
      <w:r>
        <w:t xml:space="preserve">3.4. Общий размер неустойки, подлежащей выплате потерпевшему — физическому лицу, не может превышать размер страховой суммы по виду причинённого вреда.</w:t>
      </w:r>
    </w:p>
    <w:p>
      <w:pPr>
        <w:ind w:firstLine="425"/>
      </w:pPr>
      <w:r>
        <w:t xml:space="preserve">3.5. Размер расходов на восстановительный ремонт определяется по единой методике, утверждённой Банком России; несогласие с калькуляцией страховщика подтверждается заключением независимой экспертизы: экспертное заключение ООО «Автоэкспертиза» от 10.06.2026 № 214/26, стоимость восстановительного ремонта с учётом износа — 142 800 руб..</w:t>
      </w:r>
    </w:p>
    <w:p>
      <w:pPr>
        <w:ind w:firstLine="425"/>
      </w:pPr>
      <w:r>
        <w:t xml:space="preserve">3.6. По договору добровольного страхования размер и порядок выплаты определяются договором и правилами страхования, а срок выплаты — правилами страхования; при их нарушении подлежат уплате проценты за пользование чужими денежными средствами (ст. 395 ГК РФ).</w:t>
      </w:r>
    </w:p>
    <w:p>
      <w:pPr>
        <w:pStyle w:val="ClauseHeading"/>
      </w:pPr>
      <w:r>
        <w:rPr>
          <w:b/>
        </w:rPr>
        <w:t xml:space="preserve">4. Необоснованность отказа в возмещении</w:t>
      </w:r>
    </w:p>
    <w:p>
      <w:pPr>
        <w:ind w:firstLine="425"/>
      </w:pPr>
      <w:r>
        <w:t xml:space="preserve">4.1. Основания, приведённые страховщиком в отказе, не соответствуют закону и условиям договора страхования.</w:t>
      </w:r>
    </w:p>
    <w:p>
      <w:pPr>
        <w:ind w:firstLine="425"/>
      </w:pPr>
      <w:r>
        <w:t xml:space="preserve">4.2. Перечень оснований освобождения страховщика от выплаты является исчерпывающим и не может расширяться правилами страхования или договором в ущерб страхователю.</w:t>
      </w:r>
    </w:p>
    <w:p>
      <w:pPr>
        <w:ind w:firstLine="425"/>
      </w:pPr>
      <w:r>
        <w:t xml:space="preserve">4.3. Неполнота представленных документов не является основанием для отказа, если страховщик не уведомил заявителя о недостающих документах в установленный срок со дня их получения.</w:t>
      </w:r>
    </w:p>
    <w:p>
      <w:pPr>
        <w:ind w:firstLine="425"/>
      </w:pPr>
      <w:r>
        <w:t xml:space="preserve">4.4. Отсутствие у страховщика возможности организовать осмотр повреждённого имущества не может быть вменено заявителю, представившему имущество для осмотра.</w:t>
      </w:r>
    </w:p>
    <w:p>
      <w:pPr>
        <w:ind w:firstLine="425"/>
      </w:pPr>
      <w:r>
        <w:t xml:space="preserve">4.5. Заявитель настаивает на пересмотре решения и на осуществлении страхового возмещения в полном объёме.</w:t>
      </w:r>
    </w:p>
    <w:p>
      <w:pPr>
        <w:pStyle w:val="ClauseHeading"/>
      </w:pPr>
      <w:r>
        <w:rPr>
          <w:b/>
        </w:rPr>
        <w:t xml:space="preserve">5. Занижение размера возмещения</w:t>
      </w:r>
    </w:p>
    <w:p>
      <w:pPr>
        <w:ind w:firstLine="425"/>
      </w:pPr>
      <w:r>
        <w:t xml:space="preserve">5.1. Размер произведённой выплаты не соответствует действительной стоимости восстановительного ремонта повреждённого имущества.</w:t>
      </w:r>
    </w:p>
    <w:p>
      <w:pPr>
        <w:ind w:firstLine="425"/>
      </w:pPr>
      <w:r>
        <w:t xml:space="preserve">5.2. Разница между подлежащей выплате и фактически выплаченной суммой составляет: 142 800 за вычетом 68 400.</w:t>
      </w:r>
    </w:p>
    <w:p>
      <w:pPr>
        <w:ind w:firstLine="425"/>
      </w:pPr>
      <w:r>
        <w:t xml:space="preserve">5.3. Размер ущерба подтверждается заключением независимой экспертизы: экспертное заключение ООО «Автоэкспертиза» от 10.06.2026 № 214/26, стоимость восстановительного ремонта с учётом износа — 142 800 руб..</w:t>
      </w:r>
    </w:p>
    <w:p>
      <w:pPr>
        <w:ind w:firstLine="425"/>
      </w:pPr>
      <w:r>
        <w:t xml:space="preserve">5.4. Расходы на проведение независимой экспертизы составили 12 000 и подлежат возмещению страховщиком в составе страхового возмещения.</w:t>
      </w:r>
    </w:p>
    <w:p>
      <w:pPr>
        <w:ind w:firstLine="425"/>
      </w:pPr>
      <w:r>
        <w:t xml:space="preserve">5.5. Заявитель требует доплаты страхового возмещения до размера, подтверждённого экспертным заключением.</w:t>
      </w:r>
    </w:p>
    <w:p>
      <w:pPr>
        <w:pStyle w:val="ClauseHeading"/>
      </w:pPr>
      <w:r>
        <w:rPr>
          <w:b/>
        </w:rPr>
        <w:t xml:space="preserve">6. Просрочка выплаты и расчёт неустойки</w:t>
      </w:r>
    </w:p>
    <w:p>
      <w:pPr>
        <w:ind w:firstLine="425"/>
      </w:pPr>
      <w:r>
        <w:t xml:space="preserve">6.1. Срок, установленный законом для осуществления страхового возмещения, страховщиком нарушен.</w:t>
      </w:r>
    </w:p>
    <w:p>
      <w:pPr>
        <w:ind w:firstLine="425"/>
      </w:pPr>
      <w:r>
        <w:t xml:space="preserve">6.2. Число дней просрочки на дату составления настоящей претензии: 42.</w:t>
      </w:r>
    </w:p>
    <w:p>
      <w:pPr>
        <w:ind w:firstLine="425"/>
      </w:pPr>
      <w:r>
        <w:t xml:space="preserve">6.3. Неустойка начисляется со дня, следующего за днём истечения установленного срока, и по день фактического исполнения обязательства.</w:t>
      </w:r>
    </w:p>
    <w:p>
      <w:pPr>
        <w:ind w:firstLine="425"/>
      </w:pPr>
      <w:r>
        <w:t xml:space="preserve">6.4. Неустойка начисляется на сумму надлежащего страхового возмещения, а не на её невыплаченную часть, определённую страховщиком.</w:t>
      </w:r>
    </w:p>
    <w:p>
      <w:pPr>
        <w:ind w:firstLine="425"/>
      </w:pPr>
      <w:r>
        <w:t xml:space="preserve">6.5. Расчёт неустойки приведён в Приложение № 1 и подлежит перерасчёту на дату фактической выплаты.</w:t>
      </w:r>
    </w:p>
    <w:p>
      <w:pPr>
        <w:pStyle w:val="ClauseHeading"/>
      </w:pPr>
      <w:r>
        <w:rPr>
          <w:b/>
        </w:rPr>
        <w:t xml:space="preserve">7. Ремонт по направлению страховщика</w:t>
      </w:r>
    </w:p>
    <w:p>
      <w:pPr>
        <w:ind w:firstLine="425"/>
      </w:pPr>
      <w:r>
        <w:t xml:space="preserve">7.1. Страховое возмещение вреда, причинённого легковому автомобилю, находящемуся в собственности гражданина, осуществляется путём организации и оплаты восстановительного ремонта на станции технического обслуживания (ст. 12 40-ФЗ).</w:t>
      </w:r>
    </w:p>
    <w:p>
      <w:pPr>
        <w:ind w:firstLine="425"/>
      </w:pPr>
      <w:r>
        <w:t xml:space="preserve">7.2. Замена натурального возмещения денежной выплатой допускается только в случаях, прямо предусмотренных законом, либо по письменному соглашению страховщика и потерпевшего; такого соглашения заявитель не подписывал.</w:t>
      </w:r>
    </w:p>
    <w:p>
      <w:pPr>
        <w:ind w:firstLine="425"/>
      </w:pPr>
      <w:r>
        <w:t xml:space="preserve">7.3. Срок проведения восстановительного ремонта не может превышать тридцати рабочих дней со дня представления транспортного средства на станцию технического обслуживания; за нарушение срока страховщик уплачивает неустойку.</w:t>
      </w:r>
    </w:p>
    <w:p>
      <w:pPr>
        <w:ind w:firstLine="425"/>
      </w:pPr>
      <w:r>
        <w:t xml:space="preserve">7.4. Ответственность за несоблюдение станцией технического обслуживания срока и качества восстановительного ремонта несёт страховщик, выдавший направление.</w:t>
      </w:r>
    </w:p>
    <w:p>
      <w:pPr>
        <w:ind w:firstLine="425"/>
      </w:pPr>
      <w:r>
        <w:t xml:space="preserve">7.5. При выявлении недостатков ремонта заявитель вправе требовать их безвозмездного устранения либо возмещения стоимости их устранения.</w:t>
      </w:r>
    </w:p>
    <w:p>
      <w:pPr>
        <w:pStyle w:val="ClauseHeading"/>
      </w:pPr>
      <w:r>
        <w:rPr>
          <w:b/>
        </w:rPr>
        <w:t xml:space="preserve">8. Расчёт суммы требований</w:t>
      </w:r>
    </w:p>
    <w:p>
      <w:pPr>
        <w:ind w:firstLine="425"/>
      </w:pPr>
      <w:r>
        <w:t xml:space="preserve">8.1. Требования заявителя складываются из следующих составляющих: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1928"/>
        <w:gridCol w:w="1735"/>
        <w:gridCol w:w="1735"/>
        <w:gridCol w:w="1349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требования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9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или размер</w:t>
            </w:r>
          </w:p>
        </w:tc>
        <w:tc>
          <w:tcPr>
            <w:tcW w:w="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в рублях</w:t>
            </w: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8.2. Подробный расчёт приведён в Приложение № 1.</w:t>
      </w:r>
    </w:p>
    <w:p>
      <w:pPr>
        <w:ind w:firstLine="425"/>
      </w:pPr>
      <w:r>
        <w:t xml:space="preserve">8.3. Общая сумма требований на дату составления претензии: 100 000.</w:t>
      </w:r>
    </w:p>
    <w:p>
      <w:pPr>
        <w:ind w:firstLine="425"/>
      </w:pPr>
      <w:r>
        <w:t xml:space="preserve">8.4. Суммы неустойки и процентов подлежат перерасчёту на дату фактического исполнения обязательства.</w:t>
      </w:r>
    </w:p>
    <w:p>
      <w:pPr>
        <w:pStyle w:val="ClauseHeading"/>
      </w:pPr>
      <w:r>
        <w:rPr>
          <w:b/>
        </w:rPr>
        <w:t xml:space="preserve">9. Требования</w:t>
      </w:r>
    </w:p>
    <w:p>
      <w:pPr>
        <w:ind w:firstLine="425"/>
      </w:pPr>
      <w:r>
        <w:t xml:space="preserve">9.1. На основании изложенного заявитель требует: доплатить страховое возмещение и неустойку</w:t>
      </w:r>
    </w:p>
    <w:p>
      <w:pPr>
        <w:ind w:firstLine="425"/>
      </w:pPr>
      <w:r>
        <w:t xml:space="preserve">9.2. Доплатить страховое возмещение в размере разницы между надлежащим размером возмещения и фактически выплаченной суммой.</w:t>
      </w:r>
    </w:p>
    <w:p>
      <w:pPr>
        <w:ind w:firstLine="425"/>
      </w:pPr>
      <w:r>
        <w:t xml:space="preserve">9.3. Выплатить неустойку за нарушение срока страхового возмещения по день фактического исполнения обязательства.</w:t>
      </w:r>
    </w:p>
    <w:p>
      <w:pPr>
        <w:ind w:firstLine="425"/>
      </w:pPr>
      <w:r>
        <w:t xml:space="preserve">9.4. Возместить расходы на проведение независимой экспертизы и иные документально подтверждённые расходы, понесённые в связи с наступлением страхового случая.</w:t>
      </w:r>
    </w:p>
    <w:p>
      <w:pPr>
        <w:ind w:firstLine="425"/>
      </w:pPr>
      <w:r>
        <w:t xml:space="preserve">9.5. Перечислить денежные средства по указанным в настоящей претензии банковским реквизитам либо выдать наличными в кассе страховщика.</w:t>
      </w:r>
    </w:p>
    <w:p>
      <w:pPr>
        <w:ind w:firstLine="425"/>
      </w:pPr>
      <w:r>
        <w:t xml:space="preserve">9.6. Общая сумма требований: 100 000.</w:t>
      </w:r>
    </w:p>
    <w:p>
      <w:pPr>
        <w:pStyle w:val="ClauseHeading"/>
      </w:pPr>
      <w:r>
        <w:rPr>
          <w:b/>
        </w:rPr>
        <w:t xml:space="preserve">10. Срок рассмотрения претензии</w:t>
      </w:r>
    </w:p>
    <w:p>
      <w:pPr>
        <w:ind w:firstLine="425"/>
      </w:pPr>
      <w:r>
        <w:t xml:space="preserve">10.1. Настоящая претензия направляется в порядке досудебного урегулирования спора: заказным письмом с описью вложения и уведомлением о вручении.</w:t>
      </w:r>
    </w:p>
    <w:p>
      <w:pPr>
        <w:ind w:firstLine="425"/>
      </w:pPr>
      <w:r>
        <w:t xml:space="preserve">10.2. Страховщик обязан рассмотреть заявление потерпевшего о ненадлежащем исполнении обязательства и направить мотивированный ответ в течение пятнадцати календарных дней, за исключением нерабочих праздничных дней, со дня поступления претензии (ст. 16.1 40-ФЗ).</w:t>
      </w:r>
    </w:p>
    <w:p>
      <w:pPr>
        <w:ind w:firstLine="425"/>
      </w:pPr>
      <w:r>
        <w:t xml:space="preserve">10.3. Если претензия направлена в электронной форме по стандартной форме, утверждённой Банком России, срок рассмотрения составляет тридцать дней, за исключением нерабочих праздничных дней.</w:t>
      </w:r>
    </w:p>
    <w:p>
      <w:pPr>
        <w:ind w:firstLine="425"/>
      </w:pPr>
      <w:r>
        <w:t xml:space="preserve">10.4. Заявитель просит направить ответ в письменной форме по адресу, указанному в реквизитах, а также на адрес электронной почты заявителя.</w:t>
      </w:r>
    </w:p>
    <w:p>
      <w:pPr>
        <w:ind w:firstLine="425"/>
      </w:pPr>
      <w:r>
        <w:t xml:space="preserve">10.5. Срок удовлетворения требований по существу: 10 календарных дней с даты получения настоящей претензии.</w:t>
      </w:r>
    </w:p>
    <w:p>
      <w:pPr>
        <w:ind w:firstLine="425"/>
      </w:pPr>
      <w:r>
        <w:t xml:space="preserve">11.1. Перечень документов, представленных вместе с претензией: копия договора, копия чека, расчёт требований, фотоматериалы</w:t>
      </w:r>
    </w:p>
    <w:p>
      <w:pPr>
        <w:ind w:firstLine="425"/>
      </w:pPr>
      <w:r>
        <w:t xml:space="preserve">11.2. К претензии прилагаются копия полиса, копия документов о страховом случае, копия заявления о страховом возмещении с отметкой о принятии, копия ответа страховщика, заключение независимой экспертизы и документы об оплате её проведения.</w:t>
      </w:r>
    </w:p>
    <w:p>
      <w:pPr>
        <w:ind w:firstLine="425"/>
      </w:pPr>
      <w:r>
        <w:t xml:space="preserve">11.3. Копии документов заверены заявителем; оригиналы будут представлены по требованию страховщика, финансового уполномоченного и суда.</w:t>
      </w:r>
    </w:p>
    <w:p>
      <w:pPr>
        <w:ind w:firstLine="425"/>
      </w:pPr>
      <w:r>
        <w:t xml:space="preserve">11.4. Расчёт суммы требований приведён в Приложение № 1.</w:t>
      </w:r>
    </w:p>
    <w:p>
      <w:pPr>
        <w:pStyle w:val="ClauseHeading"/>
      </w:pPr>
      <w:r>
        <w:rPr>
          <w:b/>
        </w:rPr>
        <w:t xml:space="preserve">12. Подпись заявителя</w:t>
      </w:r>
    </w:p>
    <w:p>
      <w:pPr>
        <w:ind w:firstLine="425"/>
      </w:pPr>
      <w:r>
        <w:t xml:space="preserve">12.1. Заявитель: Иванов Иван Иванович ______________ / ______________ /</w:t>
      </w:r>
    </w:p>
    <w:p>
      <w:pPr>
        <w:ind w:firstLine="425"/>
      </w:pPr>
      <w:r>
        <w:t xml:space="preserve">12.2. Дата составления претензии: ______</w:t>
      </w:r>
    </w:p>
    <w:p>
      <w:pPr>
        <w:ind w:firstLine="425"/>
      </w:pPr>
      <w:r>
        <w:t xml:space="preserve">12.3. Способ направления: заказным письмом с описью вложения и уведомлением о вручении</w:t>
      </w:r>
    </w:p>
    <w:p>
      <w:pPr>
        <w:ind w:firstLine="425"/>
      </w:pPr>
      <w:r>
        <w:t xml:space="preserve">12.4. Отметка о вручении (входящий номер и дата): ______________________________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требований</w:t>
      </w:r>
    </w:p>
    <w:p>
      <w:pPr>
        <w:ind w:firstLine="425"/>
      </w:pPr>
      <w:r>
        <w:t xml:space="preserve">Расчёт суммы требований к страховщику по состоянию на дату составления претензии. Основание правоотношений: договор № 12 от 01.03.2026.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2410"/>
        <w:gridCol w:w="2008"/>
        <w:gridCol w:w="1807"/>
        <w:gridCol w:w="1607"/>
        <w:gridCol w:w="1205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требования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расчёта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просрочки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Ставка (размер)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выплате: 100 000.</w:t>
      </w:r>
    </w:p>
    <w:p>
      <w:pPr>
        <w:ind w:firstLine="425"/>
      </w:pPr>
      <w:r>
        <w:t xml:space="preserve">Неустойка в размере 1% от суммы страхового возмещения за каждый день просрочки и проценты подлежат перерасчёту на дату фактического исполнения обязательства.</w:t>
      </w:r>
    </w:p>
    <w:p>
      <w:pPr>
        <w:ind w:firstLine="425"/>
      </w:pPr>
      <w:r>
        <w:t xml:space="preserve">Расчёт подтверждён копиями документов, представленных вместе с претензией.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Заявитель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Адресат претензии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Адресат претензии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«Претензия в страховую компанию» с сайта primadoc.ru. Документ, заполненный под вашу ситуацию, собирается в конструкторе: https://primadoc.ru/doc/pretenziya-v-strahovuyu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в страховую компанию — образец заполнения</dc:title>
  <dc:creator>Примадок</dc:creator>
  <dcterms:created xsi:type="dcterms:W3CDTF">2026-09-13T13:39:24Z</dcterms:created>
</cp:coreProperties>
</file>