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УТВЕРЖДЁН</w:t>
      </w:r>
    </w:p>
    <w:p>
      <w:pPr>
        <w:jc w:val="left"/>
      </w:pPr>
      <w:r>
        <w:t xml:space="preserve">генеральный директор ООО «Ромашка»</w:t>
      </w:r>
    </w:p>
    <w:p>
      <w:pPr>
        <w:jc w:val="left"/>
      </w:pPr>
      <w:r>
        <w:t xml:space="preserve">______________________ Иванов Сергей Петрович</w:t>
      </w:r>
    </w:p>
    <w:p>
      <w:pPr>
        <w:jc w:val="left"/>
      </w:pPr>
      <w:r>
        <w:t xml:space="preserve">Приказ от 01.01.2026 № 18-ПДн.</w:t>
      </w:r>
    </w:p>
    <w:p>
      <w:pPr>
        <w:jc w:val="left"/>
      </w:pPr>
      <w:r>
        <w:t xml:space="preserve">Оператор персональных данных: ООО «Ромашка», ИНН 7701234567, ОГРН 1157746000111, адрес: г. Москва, ул. Ленина, д. 1, кв. 1.</w:t>
      </w:r>
    </w:p>
    <w:p>
      <w:pPr>
        <w:jc w:val="left"/>
      </w:pPr>
      <w:r>
        <w:t xml:space="preserve">Период, на который составлен план: 2026 год.</w:t>
      </w:r>
    </w:p>
    <w:p>
      <w:pPr>
        <w:pStyle w:val="DocTitle"/>
      </w:pPr>
      <w:r>
        <w:t xml:space="preserve">План мероприятий по защите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план определяет перечень организационных и технических мероприятий по обеспечению безопасности персональных данных при их обработке оператором, сроки их выполнения и ответственных исполнителей.</w:t>
      </w:r>
    </w:p>
    <w:p>
      <w:pPr>
        <w:ind w:firstLine="425"/>
      </w:pPr>
      <w:r>
        <w:t xml:space="preserve">1.2. Оператор обязан принимать меры, необходимые и достаточные для обеспечения выполнения обязанностей, предусмотренных законодательством о персональных данных, и самостоятельно определять состав таких мер (ст. 18.1 152-ФЗ).</w:t>
      </w:r>
    </w:p>
    <w:p>
      <w:pPr>
        <w:ind w:firstLine="425"/>
      </w:pPr>
      <w:r>
        <w:t xml:space="preserve">1.3. Оператор при обработке персональных данных обязан принимать необходимые правовые, организационные и технические меры для защиты данных от неправомерного доступа, уничтожения, изменения, блокирования, копирования, предоставления и распространения (ст. 19 152-ФЗ).</w:t>
      </w:r>
    </w:p>
    <w:p>
      <w:pPr>
        <w:ind w:firstLine="425"/>
      </w:pPr>
      <w:r>
        <w:t xml:space="preserve">1.4. Требования к защите персональных данных при их обработке в информационных системах и уровни защищённости установлены постановлением Правительства (ПП РФ 1119 —), а состав и содержание мер защиты — приказом ФСТЭК России (Приказ ФСТЭК 21 —).</w:t>
      </w:r>
    </w:p>
    <w:p>
      <w:pPr>
        <w:ind w:firstLine="425"/>
      </w:pPr>
      <w:r>
        <w:t xml:space="preserve">1.5. Установленный для информационных систем оператора уровень защищённости: 1-й уровень защищённости.</w:t>
      </w:r>
    </w:p>
    <w:p>
      <w:pPr>
        <w:ind w:firstLine="425"/>
      </w:pPr>
      <w:r>
        <w:t xml:space="preserve">1.6. Тип актуальных угроз безопасности: угрозы 1-го типа.</w:t>
      </w:r>
    </w:p>
    <w:p>
      <w:pPr>
        <w:ind w:firstLine="425"/>
      </w:pPr>
      <w:r>
        <w:t xml:space="preserve">1.7. Число субъектов, персональные данные которых обрабатываются оператором: 480.</w:t>
      </w:r>
    </w:p>
    <w:p>
      <w:pPr>
        <w:ind w:firstLine="425"/>
      </w:pPr>
      <w:r>
        <w:t xml:space="preserve">1.8. Ответственным за организацию обработки персональных данных является генеральный директор Иванов Иван Иванович (ст. 22.1 152-ФЗ).</w:t>
      </w:r>
    </w:p>
    <w:p>
      <w:pPr>
        <w:ind w:firstLine="425"/>
      </w:pPr>
      <w:r>
        <w:t xml:space="preserve">1.9. План обязателен для всех работников оператора, участвующих в обработке персональных данных, и для подразделений, обеспечивающих функционирование информационных систем.</w:t>
      </w:r>
    </w:p>
    <w:p>
      <w:pPr>
        <w:ind w:firstLine="425"/>
      </w:pPr>
      <w:r>
        <w:t xml:space="preserve">1.10. План не заменяет политику обработки персональных данных, положение об обработке и модель угроз: он устанавливает, что и в какой срок должно быть сделано для их исполнения.</w:t>
      </w:r>
    </w:p>
    <w:p>
      <w:pPr>
        <w:pStyle w:val="ClauseHeading"/>
      </w:pPr>
      <w:r>
        <w:rPr>
          <w:b/>
        </w:rPr>
        <w:t xml:space="preserve">2. План-график мероприятий</w:t>
      </w:r>
    </w:p>
    <w:p>
      <w:pPr>
        <w:ind w:firstLine="425"/>
      </w:pPr>
      <w:r>
        <w:t xml:space="preserve">2.1. Мероприятия, сроки их выполнения, ответственные исполнители и документы, подтверждающие исполнение,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48"/>
        <w:gridCol w:w="3019"/>
        <w:gridCol w:w="2439"/>
        <w:gridCol w:w="1161"/>
        <w:gridCol w:w="2671"/>
      </w:tblGrid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12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6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3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(подтверждающий документ)</w:t>
            </w:r>
          </w:p>
        </w:tc>
      </w:tr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566" w:type="pct"/>
            <w:vAlign w:val="center"/>
          </w:tcPr>
          <w:p>
            <w:pPr>
              <w:jc w:val="left"/>
              <w:ind w:firstLine="0"/>
            </w:pPr>
            <w:r>
              <w:t xml:space="preserve">Актуализация политики обработки персональных данных</w:t>
            </w:r>
          </w:p>
        </w:tc>
        <w:tc>
          <w:tcPr>
            <w:tcW w:w="1265" w:type="pct"/>
            <w:vAlign w:val="center"/>
          </w:tcPr>
          <w:p>
            <w:pPr>
              <w:jc w:val="left"/>
              <w:ind w:firstLine="0"/>
            </w:pPr>
            <w:r>
              <w:t xml:space="preserve">Ответственный за организацию обработки ПДн</w:t>
            </w: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  <w:r>
              <w:t xml:space="preserve">до 01.04.2026</w:t>
            </w: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  <w:r>
              <w:t xml:space="preserve">Приказ об утверждении новой редакции политики</w:t>
            </w:r>
          </w:p>
        </w:tc>
      </w:tr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Мероприятие считается исполненным только при наличии указанного в таблице подтверждающего документа: устный доклад об исполнении не принимается.</w:t>
      </w:r>
    </w:p>
    <w:p>
      <w:pPr>
        <w:ind w:firstLine="425"/>
      </w:pPr>
      <w:r>
        <w:t xml:space="preserve">2.3. Ответственный исполнитель, указанный в таблице, обеспечивает выполнение мероприятия лично либо силами подчинённого подразделения и отвечает за соблюдение срока.</w:t>
      </w:r>
    </w:p>
    <w:p>
      <w:pPr>
        <w:ind w:firstLine="425"/>
      </w:pPr>
      <w:r>
        <w:t xml:space="preserve">2.4. Мероприятия, срок которых указан периодом (ежеквартально, ежемесячно), выполняются в течение всего периода действия плана, а их исполнение подтверждается документом за каждый период.</w:t>
      </w:r>
    </w:p>
    <w:p>
      <w:pPr>
        <w:ind w:firstLine="425"/>
      </w:pPr>
      <w:r>
        <w:t xml:space="preserve">2.5. Ниже раскрыто содержание групп мероприятий, включаемых в план-график.</w:t>
      </w:r>
    </w:p>
    <w:p>
      <w:pPr>
        <w:pStyle w:val="ClauseHeading"/>
      </w:pPr>
      <w:r>
        <w:rPr>
          <w:b/>
        </w:rPr>
        <w:t xml:space="preserve">3. Организационные мероприятия</w:t>
      </w:r>
    </w:p>
    <w:p>
      <w:pPr>
        <w:ind w:firstLine="425"/>
      </w:pPr>
      <w:r>
        <w:t xml:space="preserve">3.1. Актуализация локальных нормативных актов оператора: политики обработки персональных данных, положения об обработке и защите, перечня обрабатываемых данных и целей обработки, форм согласий и разъяснений субъектам.</w:t>
      </w:r>
    </w:p>
    <w:p>
      <w:pPr>
        <w:ind w:firstLine="425"/>
      </w:pPr>
      <w:r>
        <w:t xml:space="preserve">3.2. Издание документа, определяющего политику оператора в отношении обработки персональных данных, и его опубликование, а также обеспечение неограниченного доступа к нему (ст. 18.1 152-ФЗ).</w:t>
      </w:r>
    </w:p>
    <w:p>
      <w:pPr>
        <w:ind w:firstLine="425"/>
      </w:pPr>
      <w:r>
        <w:t xml:space="preserve">3.3. Назначение лица, ответственного за организацию обработки персональных данных, и определение его полномочий приказом руководителя (ст. 22.1 152-ФЗ).</w:t>
      </w:r>
    </w:p>
    <w:p>
      <w:pPr>
        <w:ind w:firstLine="425"/>
      </w:pPr>
      <w:r>
        <w:t xml:space="preserve">3.4. Утверждение и актуализация перечня работников, допущенных к обработке персональных данных, с указанием состава данных и объёма операций для каждого работника.</w:t>
      </w:r>
    </w:p>
    <w:p>
      <w:pPr>
        <w:ind w:firstLine="425"/>
      </w:pPr>
      <w:r>
        <w:t xml:space="preserve">3.5. Утверждение перечня информационных систем персональных данных и мест хранения материальных носителей: серверная в помещении № 12, металлический шкаф отдела кадров, облачный сервис на территории России.</w:t>
      </w:r>
    </w:p>
    <w:p>
      <w:pPr>
        <w:ind w:firstLine="425"/>
      </w:pPr>
      <w:r>
        <w:t xml:space="preserve">3.6. Актуализация ранее поданного уведомления об обработке персональных данных при изменении содержащихся в нём сведений (ст. 22 152-ФЗ).______Подготовка и направление в уполномоченный орган по защите прав субъектов персональных данных уведомления об обработке персональных данных (ст. 22 152-ФЗ).</w:t>
      </w:r>
    </w:p>
    <w:p>
      <w:pPr>
        <w:ind w:firstLine="425"/>
      </w:pPr>
      <w:r>
        <w:t xml:space="preserve">3.7. Определение и документальное оформление порядка обработки обращений субъектов персональных данных и сроков ответа на них (ст. 20 152-ФЗ).</w:t>
      </w:r>
    </w:p>
    <w:p>
      <w:pPr>
        <w:ind w:firstLine="425"/>
      </w:pPr>
      <w:r>
        <w:t xml:space="preserve">3.8. Заключение или актуализация поручений на обработку персональных данных с лицами, которым обработка поручается, с включением обязанности соблюдать конфиденциальность и требования к безопасности.</w:t>
      </w:r>
    </w:p>
    <w:p>
      <w:pPr>
        <w:ind w:firstLine="425"/>
      </w:pPr>
      <w:r>
        <w:t xml:space="preserve">3.9. Определение порядка уничтожения персональных данных по достижении целей обработки и по отзыву согласия с составлением акта об уничтожении (ст. 21 152-ФЗ).</w:t>
      </w:r>
    </w:p>
    <w:p>
      <w:pPr>
        <w:pStyle w:val="ClauseHeading"/>
      </w:pPr>
      <w:r>
        <w:rPr>
          <w:b/>
        </w:rPr>
        <w:t xml:space="preserve">4. Технические мероприятия</w:t>
      </w:r>
    </w:p>
    <w:p>
      <w:pPr>
        <w:ind w:firstLine="425"/>
      </w:pPr>
      <w:r>
        <w:t xml:space="preserve">4.1. Применение прошедших процедуру оценки соответствия средств защиты информации в объёме, определённом для установленного уровня защищённости (Приказ ФСТЭК 21 —).</w:t>
      </w:r>
    </w:p>
    <w:p>
      <w:pPr>
        <w:ind w:firstLine="425"/>
      </w:pPr>
      <w:r>
        <w:t xml:space="preserve">4.2. Разграничение прав доступа к информационным системам: доступ предоставляется в объёме, минимально необходимом для исполнения работником трудовой функции, и отзывается в день прекращения оснований.</w:t>
      </w:r>
    </w:p>
    <w:p>
      <w:pPr>
        <w:ind w:firstLine="425"/>
      </w:pPr>
      <w:r>
        <w:t xml:space="preserve">4.3. Ведение и хранение журналов регистрации событий безопасности и действий пользователей, позволяющих установить, кто и когда обращался к персональным данным.</w:t>
      </w:r>
    </w:p>
    <w:p>
      <w:pPr>
        <w:ind w:firstLine="425"/>
      </w:pPr>
      <w:r>
        <w:t xml:space="preserve">4.4. Применение средств антивирусной защиты и поддержание их в актуальном состоянии: автоматическое обновление баз не реже одного раза в сутки.</w:t>
      </w:r>
    </w:p>
    <w:p>
      <w:pPr>
        <w:ind w:firstLine="425"/>
      </w:pPr>
      <w:r>
        <w:t xml:space="preserve">4.5. Резервное копирование данных информационных систем: ежедневно, с хранением копий не менее 30 дней.</w:t>
      </w:r>
    </w:p>
    <w:p>
      <w:pPr>
        <w:ind w:firstLine="425"/>
      </w:pPr>
      <w:r>
        <w:t xml:space="preserve">4.6. Периодическая проверка восстановления данных из резервной копии обязательна: непроверенная копия защитой не является.</w:t>
      </w:r>
    </w:p>
    <w:p>
      <w:pPr>
        <w:ind w:firstLine="425"/>
      </w:pPr>
      <w:r>
        <w:t xml:space="preserve">4.7. Применение парольной политики и многофакторной аутентификации для доступа к системам, обрабатывающим персональные данные, и для удалённого доступа.</w:t>
      </w:r>
    </w:p>
    <w:p>
      <w:pPr>
        <w:ind w:firstLine="425"/>
      </w:pPr>
      <w:r>
        <w:t xml:space="preserve">4.8. Обеспечение защиты каналов передачи данных при передаче персональных данных по сетям общего пользования.</w:t>
      </w:r>
    </w:p>
    <w:p>
      <w:pPr>
        <w:ind w:firstLine="425"/>
      </w:pPr>
      <w:r>
        <w:t xml:space="preserve">4.9. Обеспечение режима безопасности помещений, в которых размещены носители и технические средства информационных систем, и исключение бесконтрольного доступа в них посторонних лиц.</w:t>
      </w:r>
    </w:p>
    <w:p>
      <w:pPr>
        <w:ind w:firstLine="425"/>
      </w:pPr>
      <w:r>
        <w:t xml:space="preserve">4.10. Учёт машинных носителей персональных данных, порядок их выдачи, возврата и гарантированного уничтожения информации перед списанием или передачей техники.</w:t>
      </w:r>
    </w:p>
    <w:p>
      <w:pPr>
        <w:ind w:firstLine="425"/>
      </w:pPr>
      <w:r>
        <w:t xml:space="preserve">4.11. Обновление системного и прикладного программного обеспечения и устранение выявленных уязвимостей в установленные сроки.</w:t>
      </w:r>
    </w:p>
    <w:p>
      <w:pPr>
        <w:pStyle w:val="ClauseHeading"/>
      </w:pPr>
      <w:r>
        <w:rPr>
          <w:b/>
        </w:rPr>
        <w:t xml:space="preserve">5. Контрольные мероприятия</w:t>
      </w:r>
    </w:p>
    <w:p>
      <w:pPr>
        <w:ind w:firstLine="425"/>
      </w:pPr>
      <w:r>
        <w:t xml:space="preserve">5.1. Осуществление внутреннего контроля соответствия обработки персональных данных требованиям закона и принятым в соответствии с ним нормативным правовым актам, требованиям к защите данных и локальным актам оператора (ст. 18.1 152-ФЗ).</w:t>
      </w:r>
    </w:p>
    <w:p>
      <w:pPr>
        <w:ind w:firstLine="425"/>
      </w:pPr>
      <w:r>
        <w:t xml:space="preserve">5.2. Периодичность внутреннего контроля: не реже одного раза в год.</w:t>
      </w:r>
    </w:p>
    <w:p>
      <w:pPr>
        <w:ind w:firstLine="425"/>
      </w:pPr>
      <w:r>
        <w:t xml:space="preserve">5.3. Результаты контроля оформляются актом с перечнем выявленных несоответствий и сроками их устранения.</w:t>
      </w:r>
    </w:p>
    <w:p>
      <w:pPr>
        <w:ind w:firstLine="425"/>
      </w:pPr>
      <w:r>
        <w:t xml:space="preserve">5.4. Оценка вреда, который может быть причинён субъектам персональных данных в случае нарушения закона, и соотнесение указанного вреда с принимаемыми оператором мерами (ст. 18.1 152-ФЗ).</w:t>
      </w:r>
    </w:p>
    <w:p>
      <w:pPr>
        <w:ind w:firstLine="425"/>
      </w:pPr>
      <w:r>
        <w:t xml:space="preserve">5.5. Оценка эффективности принимаемых мер по обеспечению безопасности персональных данных проводится не реже одного раза в три года и до ввода информационной системы в эксплуатацию (ст. 19 152-ФЗ).</w:t>
      </w:r>
    </w:p>
    <w:p>
      <w:pPr>
        <w:ind w:firstLine="425"/>
      </w:pPr>
      <w:r>
        <w:t xml:space="preserve">5.6. Учёт машинных носителей и контроль фактического наличия носителей персональных данных.</w:t>
      </w:r>
    </w:p>
    <w:p>
      <w:pPr>
        <w:ind w:firstLine="425"/>
      </w:pPr>
      <w:r>
        <w:t xml:space="preserve">5.7. Обнаружение фактов несанкционированного доступа к персональным данным и принятие мер, включая восстановление изменённых или уничтоженных данных (ст. 19 152-ФЗ).</w:t>
      </w:r>
    </w:p>
    <w:p>
      <w:pPr>
        <w:ind w:firstLine="425"/>
      </w:pPr>
      <w:r>
        <w:t xml:space="preserve">5.8. Проверка актуальности перечня работников, допущенных к обработке, и фактических прав доступа в информационных системах: расхождение между приказом и настройками системы — типичное нарушение, выявляемое при проверке.</w:t>
      </w:r>
    </w:p>
    <w:p>
      <w:pPr>
        <w:ind w:firstLine="425"/>
      </w:pPr>
      <w:r>
        <w:t xml:space="preserve">5.9. Проверка соблюдения сроков хранения персональных данных и своевременности их уничтожения по достижении целей обработки.</w:t>
      </w:r>
    </w:p>
    <w:p>
      <w:pPr>
        <w:ind w:firstLine="425"/>
      </w:pPr>
      <w:r>
        <w:t xml:space="preserve">5.10. Проверка исполнения поручений на обработку персональных данных третьими лицами и соблюдения ими требований к безопасности данных.</w:t>
      </w:r>
    </w:p>
    <w:p>
      <w:pPr>
        <w:pStyle w:val="ClauseHeading"/>
      </w:pPr>
      <w:r>
        <w:rPr>
          <w:b/>
        </w:rPr>
        <w:t xml:space="preserve">6. Обучающие мероприятия</w:t>
      </w:r>
    </w:p>
    <w:p>
      <w:pPr>
        <w:ind w:firstLine="425"/>
      </w:pPr>
      <w:r>
        <w:t xml:space="preserve">6.1. Ознакомление работников, непосредственно осуществляющих обработку персональных данных, с положениями законодательства о персональных данных, требованиями к защите данных и локальными актами оператора под подпись (ст. 18.1 152-ФЗ).</w:t>
      </w:r>
    </w:p>
    <w:p>
      <w:pPr>
        <w:ind w:firstLine="425"/>
      </w:pPr>
      <w:r>
        <w:t xml:space="preserve">6.2. Периодичность обучения и инструктажей: не реже одного раза в год.</w:t>
      </w:r>
    </w:p>
    <w:p>
      <w:pPr>
        <w:ind w:firstLine="425"/>
      </w:pPr>
      <w:r>
        <w:t xml:space="preserve">6.3. Вновь принимаемые работники проходят инструктаж до предоставления им доступа к персональным данным.</w:t>
      </w:r>
    </w:p>
    <w:p>
      <w:pPr>
        <w:ind w:firstLine="425"/>
      </w:pPr>
      <w:r>
        <w:t xml:space="preserve">6.4. Ознакомление работников с обязанностью не раскрывать третьим лицам и не распространять персональные данные без согласия субъекта (ст. 7 152-ФЗ).</w:t>
      </w:r>
    </w:p>
    <w:p>
      <w:pPr>
        <w:ind w:firstLine="425"/>
      </w:pPr>
      <w:r>
        <w:t xml:space="preserve">6.5. Ознакомление работников с порядком передачи персональных данных работника и с их правами в области защиты таких данных (ст. 88 ТК РФ).</w:t>
      </w:r>
    </w:p>
    <w:p>
      <w:pPr>
        <w:ind w:firstLine="425"/>
      </w:pPr>
      <w:r>
        <w:t xml:space="preserve">6.6. Проведение практических занятий по действиям при получении обращения субъекта персональных данных и при обнаружении инцидента.</w:t>
      </w:r>
    </w:p>
    <w:p>
      <w:pPr>
        <w:ind w:firstLine="425"/>
      </w:pPr>
      <w:r>
        <w:t xml:space="preserve">6.7. Доведение до работников результатов внутреннего контроля и типовых ошибок, выявленных за период.</w:t>
      </w:r>
    </w:p>
    <w:p>
      <w:pPr>
        <w:ind w:firstLine="425"/>
      </w:pPr>
      <w:r>
        <w:t xml:space="preserve">6.8. Учёт проведённого обучения: журнал или лист ознакомления с указанием даты, темы и подписи работника.</w:t>
      </w:r>
    </w:p>
    <w:p>
      <w:pPr>
        <w:ind w:firstLine="425"/>
      </w:pPr>
      <w:r>
        <w:t xml:space="preserve">6.9. Рассылка по электронной почте ознакомление под подпись не заменяет.</w:t>
      </w:r>
    </w:p>
    <w:p>
      <w:pPr>
        <w:pStyle w:val="ClauseHeading"/>
      </w:pPr>
      <w:r>
        <w:rPr>
          <w:b/>
        </w:rPr>
        <w:t xml:space="preserve">7. Порядок контроля исполнения плана</w:t>
      </w:r>
    </w:p>
    <w:p>
      <w:pPr>
        <w:ind w:firstLine="425"/>
      </w:pPr>
      <w:r>
        <w:t xml:space="preserve">7.1. Общий контроль исполнения плана осуществляет генеральный директор Иванов Иван Иванович как лицо, ответственное за организацию обработки персональных данных.</w:t>
      </w:r>
    </w:p>
    <w:p>
      <w:pPr>
        <w:ind w:firstLine="425"/>
      </w:pPr>
      <w:r>
        <w:t xml:space="preserve">7.2. Ответственные исполнители, указанные в плане-графике, представляют сведения об исполнении мероприятия с приложением подтверждающего документа не позднее пяти рабочих дней со дня наступления установленного срока.</w:t>
      </w:r>
    </w:p>
    <w:p>
      <w:pPr>
        <w:ind w:firstLine="425"/>
      </w:pPr>
      <w:r>
        <w:t xml:space="preserve">7.3. Ответственный за организацию обработки ведёт учёт исполнения плана и фиксирует по каждому мероприятию отметку об исполнении, о частичном исполнении или о неисполнении с указанием причины.</w:t>
      </w:r>
    </w:p>
    <w:p>
      <w:pPr>
        <w:ind w:firstLine="425"/>
      </w:pPr>
      <w:r>
        <w:t xml:space="preserve">7.4. Мероприятие, срок которого наступил, а подтверждающий документ отсутствует, учитывается как неисполненное независимо от фактически проделанной работы.</w:t>
      </w:r>
    </w:p>
    <w:p>
      <w:pPr>
        <w:ind w:firstLine="425"/>
      </w:pPr>
      <w:r>
        <w:t xml:space="preserve">7.5. При выявлении неисполнения ответственный за организацию обработки направляет исполнителю требование об устранении с указанием нового срока и уведомляет руководителя оператора.</w:t>
      </w:r>
    </w:p>
    <w:p>
      <w:pPr>
        <w:ind w:firstLine="425"/>
      </w:pPr>
      <w:r>
        <w:t xml:space="preserve">7.6. Контроль исполнения плана совмещается с внутренним контролем соответствия обработки требованиям закона и оформляется одним актом (ст. 18.1 152-ФЗ).</w:t>
      </w:r>
    </w:p>
    <w:p>
      <w:pPr>
        <w:ind w:firstLine="425"/>
      </w:pPr>
      <w:r>
        <w:t xml:space="preserve">7.7. Сведения об исполнении плана хранятся не менее срока действия плана и трёх последующих лет и предъявляются при проверках уполномоченного органа.</w:t>
      </w:r>
    </w:p>
    <w:p>
      <w:pPr>
        <w:pStyle w:val="ClauseHeading"/>
      </w:pPr>
      <w:r>
        <w:rPr>
          <w:b/>
        </w:rPr>
        <w:t xml:space="preserve">8. Утверждение, ознакомление и актуализация</w:t>
      </w:r>
    </w:p>
    <w:p>
      <w:pPr>
        <w:ind w:firstLine="425"/>
      </w:pPr>
      <w:r>
        <w:t xml:space="preserve">8.1. План утверждается приказом руководителя оператора от 01.01.2026 № 18-ПДн и действует в течение периода: 2026 год.</w:t>
      </w:r>
    </w:p>
    <w:p>
      <w:pPr>
        <w:ind w:firstLine="425"/>
      </w:pPr>
      <w:r>
        <w:t xml:space="preserve">8.2. План доводится до ответственных исполнителей под подпись в листе ознакомления Приложение № 2; до ознакомления требовать исполнения мероприятий от работника нельзя.</w:t>
      </w:r>
    </w:p>
    <w:p>
      <w:pPr>
        <w:ind w:firstLine="425"/>
      </w:pPr>
      <w:r>
        <w:t xml:space="preserve">8.3. План подлежит актуализации при изменении законодательства о персональных данных, состава обрабатываемых данных, целей и способов обработки, а также структуры информационных систем оператора.</w:t>
      </w:r>
    </w:p>
    <w:p>
      <w:pPr>
        <w:ind w:firstLine="425"/>
      </w:pPr>
      <w:r>
        <w:t xml:space="preserve">8.4. Новый план на следующий период утверждается не позднее последнего рабочего дня периода действия предыдущего плана; мероприятия, не исполненные в предыдущем периоде, переносятся в новый план с отметкой о переносе.</w:t>
      </w:r>
    </w:p>
    <w:p>
      <w:pPr>
        <w:ind w:firstLine="425"/>
      </w:pPr>
      <w:r>
        <w:t xml:space="preserve">8.5. Отчёт об исполнении плана за истёкший период оформляется по форме Приложение № 1.</w:t>
      </w:r>
    </w:p>
    <w:p>
      <w:pPr>
        <w:ind w:firstLine="425"/>
      </w:pPr>
      <w:r>
        <w:t xml:space="preserve">8.6. План, отчёты о его исполнении, акты внутреннего контроля и документы, подтверждающие исполнение мероприятий, хранятся у ответственного за организацию обработки персональных данных.</w:t>
      </w:r>
    </w:p>
    <w:p>
      <w:pPr>
        <w:ind w:firstLine="425"/>
      </w:pPr>
      <w:r>
        <w:t xml:space="preserve">8.7. Контактные данные оператора для обращений субъектов персональных данных: info@romashka.ru, телефон +7 (900) 000-00-00, сайт https://example.ru, почтовый адрес г. Москва, ул. Ленина, д. 1, кв. 1.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Отчёт об исполнении плана мероприятий</w:t>
      </w:r>
    </w:p>
    <w:p>
      <w:pPr>
        <w:ind w:firstLine="425"/>
      </w:pPr>
      <w:r>
        <w:t xml:space="preserve">Отчёт об исполнении плана мероприятий по обеспечению защиты персональных данных ООО «Ромашка» за период: ______________________.</w:t>
      </w:r>
    </w:p>
    <w:p>
      <w:pPr>
        <w:ind w:firstLine="425"/>
      </w:pPr>
      <w:r>
        <w:t xml:space="preserve">Составил: генеральный директор Иванов Иван Иванович.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1631"/>
        <w:gridCol w:w="1335"/>
        <w:gridCol w:w="1631"/>
        <w:gridCol w:w="2076"/>
        <w:gridCol w:w="2521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Мероприятие по плану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по плану</w:t>
            </w:r>
          </w:p>
        </w:tc>
        <w:tc>
          <w:tcPr>
            <w:tcW w:w="8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  <w:tc>
          <w:tcPr>
            <w:tcW w:w="10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13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неисполнения или переноса</w:t>
            </w: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Результаты внутреннего контроля за отчётный период: количество проверок, выявленные несоответствия и сроки их устранения.</w:t>
      </w:r>
    </w:p>
    <w:p>
      <w:pPr>
        <w:ind w:firstLine="425"/>
      </w:pPr>
      <w:r>
        <w:t xml:space="preserve">Результаты оценки вреда субъектам персональных данных и оценки эффективности принимаемых мер защиты.</w:t>
      </w:r>
    </w:p>
    <w:p>
      <w:pPr>
        <w:ind w:firstLine="425"/>
      </w:pPr>
      <w:r>
        <w:t xml:space="preserve">Сведения об обращениях субъектов персональных данных и о сроках ответов на них.</w:t>
      </w:r>
    </w:p>
    <w:p>
      <w:pPr>
        <w:ind w:firstLine="425"/>
      </w:pPr>
      <w:r>
        <w:t xml:space="preserve">Сведения о выявленных инцидентах, направленных уведомлениях и принятых мерах.</w:t>
      </w:r>
    </w:p>
    <w:p>
      <w:pPr>
        <w:ind w:firstLine="425"/>
      </w:pPr>
      <w:r>
        <w:t xml:space="preserve">Предложения о мероприятиях на следующий период и о необходимом финансировании.</w:t>
      </w:r>
    </w:p>
    <w:p>
      <w:pPr>
        <w:ind w:firstLine="425"/>
      </w:pPr>
      <w:r>
        <w:t xml:space="preserve">Отчёт представлен руководителю оператора: дата ______________, подпись ______________________.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ознакомления с планом мероприятий</w:t>
      </w:r>
    </w:p>
    <w:p>
      <w:pPr>
        <w:ind w:firstLine="425"/>
      </w:pPr>
      <w:r>
        <w:t xml:space="preserve">План мероприятий по обеспечению защиты персональных данных ООО «Ромашка» на период 2026 год, утверждён приказом от 01.01.2026 № 18-ПДн.</w:t>
      </w:r>
    </w:p>
    <w:p>
      <w:pPr>
        <w:ind w:firstLine="425"/>
      </w:pPr>
      <w:r>
        <w:t xml:space="preserve">Работник своей подписью подтверждает, что ознакомлен с планом, с закреплёнными за ним мероприятиями и сроками их выполнения и обязуется их выполнять.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1691"/>
        <w:gridCol w:w="2029"/>
        <w:gridCol w:w="2029"/>
        <w:gridCol w:w="2029"/>
        <w:gridCol w:w="1353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Закреплённые мероприятия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планом у ответственного за организацию обработки персональных данных и предъявляется при проверках.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«План мероприятий по защите персональных данных» с сайта primadoc.ru. Документ, заполненный под вашу ситуацию, собирается в конструкторе: https://primadoc.ru/doc/plan-meropriyatiy-po-zaschite-personalnyh-dannyh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План мероприятий по защите персональных данных — образец заполнения</dc:title>
  <dc:creator>Примадок</dc:creator>
  <dcterms:created xsi:type="dcterms:W3CDTF">2026-09-12T11:47:52Z</dcterms:created>
</cp:coreProperties>
</file>