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ОТВЕТ на запрос субъекта персональных данных</w:t>
      </w:r>
    </w:p>
    <w:p>
      <w:pPr>
        <w:jc w:val="left"/>
      </w:pPr>
      <w:r>
        <w:t xml:space="preserve">Ваш запрос (о предоставлении информации об обработке (ст. 14)) от 01.01.2026 рассмотрен. Решение: удовлетворить полностью.</w:t>
      </w:r>
    </w:p>
    <w:p>
      <w:pPr>
        <w:jc w:val="left"/>
      </w:pPr>
      <w:r>
        <w:t xml:space="preserve">Подтверждаем обработку Ваших фамилии, имени, отчества, номера телефона и адреса электронной почты в целях исполнения договора оказания услуг от 10.02.2026 № 45. Данные передавались курьерской службе-подрядчику; срок хранения — 5 лет.</w:t>
      </w:r>
    </w:p>
    <w:p>
      <w:pPr>
        <w:jc w:val="left"/>
      </w:pPr>
      <w:r>
        <w:t xml:space="preserve">Правовое основание: обработка необходима для исполнения договора — п. 5 ч. 1 ст. 6 152-ФЗ.</w:t>
      </w:r>
    </w:p>
    <w:p>
      <w:pPr>
        <w:jc w:val="left"/>
      </w:pPr>
      <w:r>
        <w:t xml:space="preserve">Ответ направлен: в форме поступления запроса.</w:t>
      </w:r>
    </w:p>
    <w:p>
      <w:pPr>
        <w:pStyle w:val="DocTitle"/>
      </w:pPr>
      <w:r>
        <w:t xml:space="preserve">Ответ на запрос субъекта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Регистрация</w:t>
      </w:r>
    </w:p>
    <w:p>
      <w:pPr>
        <w:ind w:firstLine="425"/>
      </w:pPr>
      <w:r>
        <w:t xml:space="preserve">Запрос и ответ регистрируются в журнале учёта обращений субъектов ПДн с указанием дат, содержания и результата — журнал предъявляется при проверке РКН как доказательство соблюдения сроков.</w:t>
      </w:r>
    </w:p>
    <w:p>
      <w:pPr>
        <w:pStyle w:val="ClauseHeading"/>
      </w:pPr>
      <w:r>
        <w:rPr>
          <w:b/>
        </w:rPr>
        <w:t xml:space="preserve">Состав предоставляемых сведений</w:t>
      </w:r>
    </w:p>
    <w:p>
      <w:pPr>
        <w:ind w:firstLine="425"/>
      </w:pPr>
      <w:r>
        <w:t xml:space="preserve">Субъекту персональных данных сообщаются сведения, предоставление которых обязательно (ст. 14 152-ФЗ).</w:t>
      </w:r>
    </w:p>
    <w:p>
      <w:pPr>
        <w:ind w:firstLine="425"/>
      </w:pPr>
      <w:r>
        <w:t xml:space="preserve">Подтверждение факта обработки персональных данных оператором, правовые основания и цели обработки.</w:t>
      </w:r>
    </w:p>
    <w:p>
      <w:pPr>
        <w:ind w:firstLine="425"/>
      </w:pPr>
      <w:r>
        <w:t xml:space="preserve">Применяемые оператором способы обработки, обрабатываемые персональные данные, относящиеся к субъекту, и источник их получения, если иной порядок представления таких данных не предусмотрен законом.</w:t>
      </w:r>
    </w:p>
    <w:p>
      <w:pPr>
        <w:ind w:firstLine="425"/>
      </w:pPr>
      <w:r>
        <w:t xml:space="preserve">Сроки обработки персональных данных, в том числе сроки их хранения, и порядок осуществления субъектом прав, предусмотренных законом.</w:t>
      </w:r>
    </w:p>
    <w:p>
      <w:pPr>
        <w:ind w:firstLine="425"/>
      </w:pPr>
      <w:r>
        <w:t xml:space="preserve">Наименование и адрес оператора, а также сведения о лицах, которые имеют доступ к персональным данным или которым они могут быть раскрыты на основании договора или закона.</w:t>
      </w:r>
    </w:p>
    <w:p>
      <w:pPr>
        <w:ind w:firstLine="425"/>
      </w:pPr>
      <w:r>
        <w:t xml:space="preserve">Перечисленные сведения приведены в разделе «Содержание ответа» настоящего документа.</w:t>
      </w:r>
    </w:p>
    <w:p>
      <w:pPr>
        <w:pStyle w:val="ClauseHeading"/>
      </w:pPr>
      <w:r>
        <w:rPr>
          <w:b/>
        </w:rPr>
        <w:t xml:space="preserve">Срок рассмотрения запроса</w:t>
      </w:r>
    </w:p>
    <w:p>
      <w:pPr>
        <w:ind w:firstLine="425"/>
      </w:pPr>
      <w:r>
        <w:t xml:space="preserve">Запрос поступил 01.01.2026 и рассмотрен в срок, не превышающий десяти рабочих дней со дня обращения субъекта персональных данных либо получения оператором соответствующего запроса (ст. 20 152-ФЗ).</w:t>
      </w:r>
    </w:p>
    <w:p>
      <w:pPr>
        <w:ind w:firstLine="425"/>
      </w:pPr>
      <w:r>
        <w:t xml:space="preserve">Срок рассмотрения продлён не более чем на пять рабочих дней; мотивированное уведомление о продлении с указанием причин направлено субъекту персональных данных 18.09.2026.</w:t>
      </w:r>
    </w:p>
    <w:p>
      <w:pPr>
        <w:ind w:firstLine="425"/>
      </w:pPr>
      <w:r>
        <w:t xml:space="preserve">Дата настоящего ответа: 22.09.2026.</w:t>
      </w:r>
    </w:p>
    <w:p>
      <w:pPr>
        <w:ind w:firstLine="425"/>
      </w:pPr>
      <w:r>
        <w:t xml:space="preserve">Повторный запрос тех же сведений может быть направлен не ранее чем через тридцать дней после первоначального обращения.</w:t>
      </w:r>
    </w:p>
    <w:p>
      <w:pPr>
        <w:pStyle w:val="ClauseHeading"/>
      </w:pPr>
      <w:r>
        <w:rPr>
          <w:b/>
        </w:rPr>
        <w:t xml:space="preserve">Прекращение обработки и уничтожение данных</w:t>
      </w:r>
    </w:p>
    <w:p>
      <w:pPr>
        <w:ind w:firstLine="425"/>
      </w:pPr>
      <w:r>
        <w:t xml:space="preserve">При отзыве согласия обработка персональных данных прекращается, а данные подлежат уничтожению в срок, не превышающий тридцати дней с даты поступления отзыва, если сохранение данных не требуется для целей, предусмотренных законом или договором (ст. 21 152-ФЗ).</w:t>
      </w:r>
    </w:p>
    <w:p>
      <w:pPr>
        <w:ind w:firstLine="425"/>
      </w:pPr>
      <w:r>
        <w:t xml:space="preserve">Факт уничтожения подтверждается актом об уничтожении персональных данных и выгрузкой из журнала регистрации событий в информационной системе. Копия акта предоставляется субъекту по его требованию.</w:t>
      </w:r>
    </w:p>
    <w:p>
      <w:pPr>
        <w:ind w:firstLine="425"/>
      </w:pPr>
      <w:r>
        <w:t xml:space="preserve">Персональные данные, обработка которых продолжается по иному законному основанию, не связанному с согласием, уничтожению не подлежат. Такие основания и объём сохраняемых данных указаны в настоящем ответе.</w:t>
      </w:r>
    </w:p>
    <w:p>
      <w:pPr>
        <w:pStyle w:val="ClauseHeading"/>
      </w:pPr>
      <w:r>
        <w:rPr>
          <w:b/>
        </w:rPr>
        <w:t xml:space="preserve">Порядок обжалования и способ направления ответа</w:t>
      </w:r>
    </w:p>
    <w:p>
      <w:pPr>
        <w:ind w:firstLine="425"/>
      </w:pPr>
      <w:r>
        <w:t xml:space="preserve">Если субъект персональных данных считает, что оператор обрабатывает его данные с нарушением закона или иным образом нарушает его права и свободы, он вправе обжаловать действия или бездействие оператора в уполномоченный орган по защите прав субъектов персональных данных либо в судебном порядке (ст. 17 152-ФЗ).</w:t>
      </w:r>
    </w:p>
    <w:p>
      <w:pPr>
        <w:ind w:firstLine="425"/>
      </w:pPr>
      <w:r>
        <w:t xml:space="preserve">Обращение в уполномоченный орган не лишает субъекта права на возмещение убытков и компенсацию морального вреда.</w:t>
      </w:r>
    </w:p>
    <w:p>
      <w:pPr>
        <w:ind w:firstLine="425"/>
      </w:pPr>
      <w:r>
        <w:t xml:space="preserve">Настоящий ответ направлен способом, указанным в запросе: в форме поступления запроса. При отсутствии указания ответ направляется в той форме, в которой поступил запрос.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 (работодатель)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 (работодатель)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«Ответ на запрос субъекта персональных данных» с сайта primadoc.ru. Документ, заполненный под вашу ситуацию, собирается в конструкторе: https://primadoc.ru/doc/otvet-zapros-subekta-pdn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Ответ на запрос субъекта персональных данных — образец заполнения</dc:title>
  <dc:creator>Примадок</dc:creator>
  <dcterms:created xsi:type="dcterms:W3CDTF">2026-09-13T13:32:09Z</dcterms:created>
</cp:coreProperties>
</file>