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______</w:t>
      </w:r>
    </w:p>
    <w:p>
      <w:pPr>
        <w:ind w:left="4820"/>
        <w:jc w:val="left"/>
      </w:pPr>
      <w:r>
        <w:t xml:space="preserve">от ______ (ИНН ______)</w:t>
      </w:r>
    </w:p>
    <w:p>
      <w:pPr>
        <w:ind w:left="4820"/>
        <w:jc w:val="left"/>
      </w:pPr>
      <w:r>
        <w:t xml:space="preserve">На требование о представлении пояснений (документов) № ______ от ______, полученное ______.</w:t>
      </w:r>
    </w:p>
    <w:p>
      <w:pPr>
        <w:ind w:left="4820"/>
        <w:jc w:val="left"/>
      </w:pPr>
      <w:r>
        <w:t xml:space="preserve">Период и документ, к которым относится требование: ______.</w:t>
      </w:r>
    </w:p>
    <w:p>
      <w:pPr>
        <w:pStyle w:val="DocTitle"/>
      </w:pPr>
      <w:r>
        <w:t xml:space="preserve">Ответ на требование ИФНС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В ответ на указанное требование сообщаем следующее.</w:t>
      </w:r>
    </w:p>
    <w:p>
      <w:pPr>
        <w:ind w:firstLine="425"/>
      </w:pPr>
      <w:r>
        <w:t xml:space="preserve">Существо ответа: ______.</w:t>
      </w:r>
    </w:p>
    <w:p>
      <w:pPr>
        <w:ind w:firstLine="425"/>
      </w:pPr>
      <w:r>
        <w:t xml:space="preserve">Представляемые документы (опись): ______.</w:t>
      </w:r>
    </w:p>
    <w:p>
      <w:pPr>
        <w:ind w:firstLine="425"/>
      </w:pPr>
      <w:r>
        <w:t xml:space="preserve">Пояснения даны в пределах сведений и документов, которыми налогоплательщик располагает на дату настоящего ответа.</w:t>
      </w:r>
    </w:p>
    <w:p>
      <w:pPr>
        <w:pStyle w:val="ClauseHeading"/>
      </w:pPr>
      <w:r>
        <w:rPr>
          <w:b/>
        </w:rPr>
        <w:t xml:space="preserve">Пояснения по расхождениям в декларации по НДС</w:t>
      </w:r>
    </w:p>
    <w:p>
      <w:pPr>
        <w:ind w:firstLine="425"/>
      </w:pPr>
      <w:r>
        <w:t xml:space="preserve">Расхождения, указанные в требовании, относятся к операциям, отражённым в книге покупок (книге продаж) и в соответствующих разделах налоговой декларации по налогу на добавленную стоимость.</w:t>
      </w:r>
    </w:p>
    <w:p>
      <w:pPr>
        <w:ind w:firstLine="425"/>
      </w:pPr>
      <w:r>
        <w:t xml:space="preserve">Пояснения по каждой позиции протокола расхождений: ______.</w:t>
      </w:r>
    </w:p>
    <w:p>
      <w:pPr>
        <w:ind w:firstLine="425"/>
      </w:pPr>
      <w:r>
        <w:t xml:space="preserve">Контрагент и реквизиты операции: ______.</w:t>
      </w:r>
    </w:p>
    <w:p>
      <w:pPr>
        <w:ind w:firstLine="425"/>
      </w:pPr>
      <w:r>
        <w:t xml:space="preserve">Счета-фактуры оформлены в соответствии с установленными требованиями и содержат все обязательные реквизиты (ст. 169 НК РФ).</w:t>
      </w:r>
    </w:p>
    <w:p>
      <w:pPr>
        <w:ind w:firstLine="425"/>
      </w:pPr>
      <w:r>
        <w:t xml:space="preserve">Право на вычет подтверждено принятием товаров, работ и услуг к учёту при наличии надлежаще оформленных счетов-фактур и использовании приобретённого в облагаемой деятельности (ст. 171 НК РФ).</w:t>
      </w:r>
    </w:p>
    <w:p>
      <w:pPr>
        <w:ind w:firstLine="425"/>
      </w:pPr>
      <w:r>
        <w:t xml:space="preserve">Налоговая база не занижена, сумма налога к уплате не изменяется, оснований для представления уточнённой налоговой декларации не имеется (ст. 88 НК РФ).</w:t>
      </w:r>
    </w:p>
    <w:p>
      <w:pPr>
        <w:pStyle w:val="ClauseHeading"/>
      </w:pPr>
      <w:r>
        <w:rPr>
          <w:b/>
        </w:rPr>
        <w:t xml:space="preserve">Пояснения по расхождениям между формами отчётности</w:t>
      </w:r>
    </w:p>
    <w:p>
      <w:pPr>
        <w:ind w:firstLine="425"/>
      </w:pPr>
      <w:r>
        <w:t xml:space="preserve">Требование мотивировано несопоставимостью показателей разных форм налоговой отчётности за один период.</w:t>
      </w:r>
    </w:p>
    <w:p>
      <w:pPr>
        <w:ind w:firstLine="425"/>
      </w:pPr>
      <w:r>
        <w:t xml:space="preserve">Пояснения по выявленному расхождению: ______.</w:t>
      </w:r>
    </w:p>
    <w:p>
      <w:pPr>
        <w:ind w:firstLine="425"/>
      </w:pPr>
      <w:r>
        <w:t xml:space="preserve">Расхождение между расчётом сумм налога на доходы физических лиц и расчётом по страховым взносам само по себе ошибкой не является: базы этих платежей формируются по разным правилам и совпадать не обязаны.</w:t>
      </w:r>
    </w:p>
    <w:p>
      <w:pPr>
        <w:ind w:firstLine="425"/>
      </w:pPr>
      <w:r>
        <w:t xml:space="preserve">Типовые причины расхождения перечислены ниже, и почти всякое требование закрывается одной из них.</w:t>
      </w:r>
    </w:p>
    <w:p>
      <w:pPr>
        <w:ind w:firstLine="425"/>
      </w:pPr>
      <w:r>
        <w:t xml:space="preserve">Выплаты по договорам аренды и иным гражданско-правовым договорам, которые облагаются налогом на доходы физических лиц, но не являются объектом обложения страховыми взносами.</w:t>
      </w:r>
    </w:p>
    <w:p>
      <w:pPr>
        <w:ind w:firstLine="425"/>
      </w:pPr>
      <w:r>
        <w:t xml:space="preserve">Материальная выгода, дивиденды и иные доходы, не связанные с трудовыми отношениями.</w:t>
      </w:r>
    </w:p>
    <w:p>
      <w:pPr>
        <w:ind w:firstLine="425"/>
      </w:pPr>
      <w:r>
        <w:t xml:space="preserve">Выплаты, освобождённые от налога на доходы физических лиц, но включаемые в базу по страховым взносам, а также обратные ситуации.</w:t>
      </w:r>
    </w:p>
    <w:p>
      <w:pPr>
        <w:ind w:firstLine="425"/>
      </w:pPr>
      <w:r>
        <w:t xml:space="preserve">Объект обложения страховыми взносами определяется отдельно от налоговой базы по налогу на доходы физических лиц (ст. 420 НК РФ).</w:t>
      </w:r>
    </w:p>
    <w:p>
      <w:pPr>
        <w:ind w:firstLine="425"/>
      </w:pPr>
      <w:r>
        <w:t xml:space="preserve">Налоговая база по налогу на доходы физических лиц включает все доходы, полученные налогоплательщиком, за исключением освобождённых (ст. 210 НК РФ).</w:t>
      </w:r>
    </w:p>
    <w:p>
      <w:pPr>
        <w:ind w:firstLine="425"/>
      </w:pPr>
      <w:r>
        <w:t xml:space="preserve">Обязанности налогового агента по исчислению, удержанию и перечислению налога исполнены в установленные сроки (ст. 226 НК РФ).</w:t>
      </w:r>
    </w:p>
    <w:p>
      <w:pPr>
        <w:ind w:firstLine="425"/>
      </w:pPr>
      <w:r>
        <w:t xml:space="preserve">Показатели отчётности сформированы верно, налоговая база не занижена, основания для представления уточнённых расчётов отсутствуют (ст. 88 НК РФ).</w:t>
      </w:r>
    </w:p>
    <w:p>
      <w:pPr>
        <w:pStyle w:val="ClauseHeading"/>
      </w:pPr>
      <w:r>
        <w:rPr>
          <w:b/>
        </w:rPr>
        <w:t xml:space="preserve">Пояснения о налоговой нагрузке, доле вычетов и заработной плате</w:t>
      </w:r>
    </w:p>
    <w:p>
      <w:pPr>
        <w:ind w:firstLine="425"/>
      </w:pPr>
      <w:r>
        <w:t xml:space="preserve">Требование мотивировано отклонением показателей деятельности от среднеотраслевых значений.</w:t>
      </w:r>
    </w:p>
    <w:p>
      <w:pPr>
        <w:ind w:firstLine="425"/>
      </w:pPr>
      <w:r>
        <w:t xml:space="preserve">Пояснения по существу отклонения: ______.</w:t>
      </w:r>
    </w:p>
    <w:p>
      <w:pPr>
        <w:ind w:firstLine="425"/>
      </w:pPr>
      <w:r>
        <w:t xml:space="preserve">Сведения о заработной плате: ______.</w:t>
      </w:r>
    </w:p>
    <w:p>
      <w:pPr>
        <w:ind w:firstLine="425"/>
      </w:pPr>
      <w:r>
        <w:t xml:space="preserve">Отклонение налоговой нагрузки или доли вычетов от среднеотраслевых значений не является налоговым правонарушением: эти показатели используются налоговыми органами как критерии отбора для планирования проверок, а не как основание для доначислений.</w:t>
      </w:r>
    </w:p>
    <w:p>
      <w:pPr>
        <w:ind w:firstLine="425"/>
      </w:pPr>
      <w:r>
        <w:t xml:space="preserve">Вычеты заявлены при выполнении установленных условий: товары, работы и услуги приняты к учёту, счета-фактуры получены, приобретённое используется в облагаемой деятельности (ст. 171 НК РФ).</w:t>
      </w:r>
    </w:p>
    <w:p>
      <w:pPr>
        <w:ind w:firstLine="425"/>
      </w:pPr>
      <w:r>
        <w:t xml:space="preserve">Расходы, учтённые при формировании налоговой базы, обоснованы, документально подтверждены и произведены для деятельности, направленной на получение дохода (ст. 252 НК РФ).</w:t>
      </w:r>
    </w:p>
    <w:p>
      <w:pPr>
        <w:ind w:firstLine="425"/>
      </w:pPr>
      <w:r>
        <w:t xml:space="preserve">Уменьшение налоговой базы в результате реальных хозяйственных операций, исполненных надлежащей стороной договора, не является искажением сведений о фактах хозяйственной жизни (ст. 54.1 НК РФ).</w:t>
      </w:r>
    </w:p>
    <w:p>
      <w:pPr>
        <w:ind w:firstLine="425"/>
      </w:pPr>
      <w:r>
        <w:t xml:space="preserve">Заработная плата всем работникам выплачивается в размере не ниже минимального размера оплаты труда, установленного в регионе, выплаты в неучтённой форме не производятся.</w:t>
      </w:r>
    </w:p>
    <w:p>
      <w:pPr>
        <w:ind w:firstLine="425"/>
      </w:pPr>
      <w:r>
        <w:t xml:space="preserve">Основания для представления уточнённых деклараций отсутствуют (ст. 88 НК РФ).</w:t>
      </w:r>
    </w:p>
    <w:p>
      <w:pPr>
        <w:pStyle w:val="ClauseHeading"/>
      </w:pPr>
      <w:r>
        <w:rPr>
          <w:b/>
        </w:rPr>
        <w:t xml:space="preserve">Пояснения по убыткам</w:t>
      </w:r>
    </w:p>
    <w:p>
      <w:pPr>
        <w:ind w:firstLine="425"/>
      </w:pPr>
      <w:r>
        <w:t xml:space="preserve">Пояснения представляются в связи с отражением в налоговой декларации убытка за проверяемый период.</w:t>
      </w:r>
    </w:p>
    <w:p>
      <w:pPr>
        <w:ind w:firstLine="425"/>
      </w:pPr>
      <w:r>
        <w:t xml:space="preserve">Причины возникновения убытка: ______.</w:t>
      </w:r>
    </w:p>
    <w:p>
      <w:pPr>
        <w:ind w:firstLine="425"/>
      </w:pPr>
      <w:r>
        <w:t xml:space="preserve">Расходы, учтённые при формировании налоговой базы, экономически обоснованы, документально подтверждены и произведены для осуществления деятельности, направленной на получение дохода (ст. 252 НК РФ).</w:t>
      </w:r>
    </w:p>
    <w:p>
      <w:pPr>
        <w:ind w:firstLine="425"/>
      </w:pPr>
      <w:r>
        <w:t xml:space="preserve">Учёт доходов и расходов ведётся в соответствии с принятой учётной политикой, регистры налогового учёта сформированы и могут быть представлены по отдельному требованию (ст. 313 НК РФ).</w:t>
      </w:r>
    </w:p>
    <w:p>
      <w:pPr>
        <w:ind w:firstLine="425"/>
      </w:pPr>
      <w:r>
        <w:t xml:space="preserve">Убыток носит объективный характер и не связан с искажением сведений о фактах хозяйственной жизни или об объектах налогообложения (ст. 54.1 НК РФ).</w:t>
      </w:r>
    </w:p>
    <w:p>
      <w:pPr>
        <w:ind w:firstLine="425"/>
      </w:pPr>
      <w:r>
        <w:t xml:space="preserve">При камеральной проверке декларации с заявленным убытком налоговый орган вправе истребовать пояснения, обосновывающие его размер; такие пояснения настоящим представлены (ст. 88 НК РФ).</w:t>
      </w:r>
    </w:p>
    <w:p>
      <w:pPr>
        <w:pStyle w:val="ClauseHeading"/>
      </w:pPr>
      <w:r>
        <w:rPr>
          <w:b/>
        </w:rPr>
        <w:t xml:space="preserve">Расшифровка по позициям требования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1928"/>
        <w:gridCol w:w="1735"/>
        <w:gridCol w:w="1349"/>
        <w:gridCol w:w="1542"/>
        <w:gridCol w:w="964"/>
        <w:gridCol w:w="1542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Позиция требования</w:t>
            </w:r>
          </w:p>
        </w:tc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Существо замечания</w:t>
            </w:r>
          </w:p>
        </w:tc>
        <w:tc>
          <w:tcPr>
            <w:tcW w:w="7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Причина</w:t>
            </w:r>
          </w:p>
        </w:tc>
        <w:tc>
          <w:tcPr>
            <w:tcW w:w="8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</w:t>
            </w:r>
          </w:p>
        </w:tc>
        <w:tc>
          <w:tcPr>
            <w:tcW w:w="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руб.</w:t>
            </w:r>
          </w:p>
        </w:tc>
        <w:tc>
          <w:tcPr>
            <w:tcW w:w="8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Влияние на налог</w:t>
            </w: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Отвечайте по позициям требования в том же порядке и с теми же обозначениями, которые использует инспекция: номер строки, код вида операции, код ошибки. Ответ, который невозможно сопоставить с требованием построчно, инспектор считает неполным.</w:t>
      </w:r>
    </w:p>
    <w:p>
      <w:pPr>
        <w:ind w:firstLine="425"/>
      </w:pPr>
      <w:r>
        <w:t xml:space="preserve">По каждой позиции нужны три вещи: причина расхождения, документ, который её подтверждает, и вывод о том, изменяется ли сумма налога.</w:t>
      </w:r>
    </w:p>
    <w:p>
      <w:pPr>
        <w:ind w:firstLine="425"/>
      </w:pPr>
      <w:r>
        <w:t xml:space="preserve">Если хотя бы по одной позиции налог действительно занижен, по ней подают уточнённую декларацию, а в пояснениях указывают её реквизиты. Смешивать признание ошибки и спор в одном абзаце не нужно — разведите их по строкам.</w:t>
      </w:r>
    </w:p>
    <w:p>
      <w:pPr>
        <w:ind w:firstLine="425"/>
      </w:pPr>
      <w:r>
        <w:t xml:space="preserve">Суммы указывайте с точностью до копеек и ровно так, как они отражены в первичных документах и регистрах: расхождение в округлении инспекция читает как новую ошибку.</w:t>
      </w:r>
    </w:p>
    <w:p>
      <w:pPr>
        <w:pStyle w:val="ClauseHeading"/>
      </w:pPr>
      <w:r>
        <w:rPr>
          <w:b/>
        </w:rPr>
        <w:t xml:space="preserve">Представление документов по требованию</w:t>
      </w:r>
    </w:p>
    <w:p>
      <w:pPr>
        <w:ind w:firstLine="425"/>
      </w:pPr>
      <w:r>
        <w:t xml:space="preserve">Документы, истребованные по требованию, представляются по перечню и в объёме, указанным в описи.</w:t>
      </w:r>
    </w:p>
    <w:p>
      <w:pPr>
        <w:ind w:firstLine="425"/>
      </w:pPr>
      <w:r>
        <w:t xml:space="preserve">Перечень представляемых документов: ______.</w:t>
      </w:r>
    </w:p>
    <w:p>
      <w:pPr>
        <w:ind w:firstLine="425"/>
      </w:pPr>
      <w:r>
        <w:t xml:space="preserve">Объём и способ представления: ______.</w:t>
      </w:r>
    </w:p>
    <w:p>
      <w:pPr>
        <w:ind w:firstLine="425"/>
      </w:pPr>
      <w:r>
        <w:t xml:space="preserve">Копии документов на бумажном носителе заверены налогоплательщиком: на каждой копии проставлены отметка о заверении, должность и подпись заверившего лица, его фамилия и инициалы, дата заверения (ст. 93 НК РФ).</w:t>
      </w:r>
    </w:p>
    <w:p>
      <w:pPr>
        <w:ind w:firstLine="425"/>
      </w:pPr>
      <w:r>
        <w:t xml:space="preserve">Нотариальное удостоверение представляемых копий не требуется, если иное прямо не предусмотрено законодательством Российской Федерации.</w:t>
      </w:r>
    </w:p>
    <w:p>
      <w:pPr>
        <w:ind w:firstLine="425"/>
      </w:pPr>
      <w:r>
        <w:t xml:space="preserve">Многолистные документы заверяются на сшиве с указанием количества листов; истребованные подлинники представляются для ознакомления по месту нахождения налогового органа и возвращаются налогоплательщику.</w:t>
      </w:r>
    </w:p>
    <w:p>
      <w:pPr>
        <w:pStyle w:val="ClauseHeading"/>
      </w:pPr>
      <w:r>
        <w:rPr>
          <w:b/>
        </w:rPr>
        <w:t xml:space="preserve">Пояснения по разрыву в цепочке контрагентов</w:t>
      </w:r>
    </w:p>
    <w:p>
      <w:pPr>
        <w:ind w:firstLine="425"/>
      </w:pPr>
      <w:r>
        <w:t xml:space="preserve">Требование мотивировано расхождением, выявленным по цепочке поставщиков, в которой налогоплательщик не является ни организатором операций, ни выгодоприобретателем.</w:t>
      </w:r>
    </w:p>
    <w:p>
      <w:pPr>
        <w:ind w:firstLine="425"/>
      </w:pPr>
      <w:r>
        <w:t xml:space="preserve">Контрагент и реквизиты сделки: ______.</w:t>
      </w:r>
    </w:p>
    <w:p>
      <w:pPr>
        <w:ind w:firstLine="425"/>
      </w:pPr>
      <w:r>
        <w:t xml:space="preserve">Сделка носит реальный характер: товар получен, работы выполнены, услуги оказаны, результат принят к учёту, оплата произведена в безналичном порядке, приобретённое использовано в облагаемой деятельности.</w:t>
      </w:r>
    </w:p>
    <w:p>
      <w:pPr>
        <w:ind w:firstLine="425"/>
      </w:pPr>
      <w:r>
        <w:t xml:space="preserve">При выборе контрагента проявлена должная осмотрительность: проверены сведения из ЕГРЮЛ, полномочия подписантов, наличие у контрагента ресурсов, необходимых для исполнения сделки.</w:t>
      </w:r>
    </w:p>
    <w:p>
      <w:pPr>
        <w:ind w:firstLine="425"/>
      </w:pPr>
      <w:r>
        <w:t xml:space="preserve">Обязательство по сделке исполнено лицом, являющимся стороной договора, искажение сведений о фактах хозяйственной жизни отсутствует (ст. 54.1 НК РФ).</w:t>
      </w:r>
    </w:p>
    <w:p>
      <w:pPr>
        <w:ind w:firstLine="425"/>
      </w:pPr>
      <w:r>
        <w:t xml:space="preserve">Законодательство о налогах и сборах не возлагает на налогоплательщика обязанность отвечать за исполнение налоговых обязанностей третьими лицами, не являющимися стороной его сделки, и представлять документы за таких лиц (ст. 23 НК РФ).</w:t>
      </w:r>
    </w:p>
    <w:p>
      <w:pPr>
        <w:pStyle w:val="ClauseHeading"/>
      </w:pPr>
      <w:r>
        <w:rPr>
          <w:b/>
        </w:rPr>
        <w:t xml:space="preserve">Ответ на требование вне рамок налоговой проверки</w:t>
      </w:r>
    </w:p>
    <w:p>
      <w:pPr>
        <w:ind w:firstLine="425"/>
      </w:pPr>
      <w:r>
        <w:t xml:space="preserve">Требование выставлено вне рамок проведения налоговых проверок, в связи с чем оно должно содержать указание на конкретную сделку, относительно которой истребуются документы и информация (ст. 93.1 НК РФ).</w:t>
      </w:r>
    </w:p>
    <w:p>
      <w:pPr>
        <w:ind w:firstLine="425"/>
      </w:pPr>
      <w:r>
        <w:t xml:space="preserve">Сведения по указанной в требовании сделке: ______.</w:t>
      </w:r>
    </w:p>
    <w:p>
      <w:pPr>
        <w:ind w:firstLine="425"/>
      </w:pPr>
      <w:r>
        <w:t xml:space="preserve">По названной сделке представляются документы и информация в объёме, позволяющем её идентифицировать: ______.</w:t>
      </w:r>
    </w:p>
    <w:p>
      <w:pPr>
        <w:ind w:firstLine="425"/>
      </w:pPr>
      <w:r>
        <w:t xml:space="preserve">Документы и информация, не относящиеся к сделке, названной в требовании, не представляются как выходящие за пределы основания истребования.</w:t>
      </w:r>
    </w:p>
    <w:p>
      <w:pPr>
        <w:ind w:firstLine="425"/>
      </w:pPr>
      <w:r>
        <w:t xml:space="preserve">Срок представления документов по такому требованию составляет десять рабочих дней, а информации относительно конкретной сделки — пять рабочих дней со дня получения требования.</w:t>
      </w:r>
    </w:p>
    <w:p>
      <w:pPr>
        <w:ind w:firstLine="425"/>
      </w:pPr>
      <w:r>
        <w:t xml:space="preserve">При отсутствии в требовании указания на конкретную сделку налогоплательщик сообщает об этом в ответе и просит уточнить основание истребования.</w:t>
      </w:r>
    </w:p>
    <w:p>
      <w:pPr>
        <w:pStyle w:val="ClauseHeading"/>
      </w:pPr>
      <w:r>
        <w:rPr>
          <w:b/>
        </w:rPr>
        <w:t xml:space="preserve">Мотивированный отказ представить документы</w:t>
      </w:r>
    </w:p>
    <w:p>
      <w:pPr>
        <w:ind w:firstLine="425"/>
      </w:pPr>
      <w:r>
        <w:t xml:space="preserve">Сообщаем о невозможности представить часть истребованных документов и приводим основания отказа.</w:t>
      </w:r>
    </w:p>
    <w:p>
      <w:pPr>
        <w:ind w:firstLine="425"/>
      </w:pPr>
      <w:r>
        <w:t xml:space="preserve">Что не представляется: ______.</w:t>
      </w:r>
    </w:p>
    <w:p>
      <w:pPr>
        <w:ind w:firstLine="425"/>
      </w:pPr>
      <w:r>
        <w:t xml:space="preserve">Причина непредставления: ______.</w:t>
      </w:r>
    </w:p>
    <w:p>
      <w:pPr>
        <w:ind w:firstLine="425"/>
      </w:pPr>
      <w:r>
        <w:t xml:space="preserve">Истребованные документы не относятся к предмету проверки и к периоду, указанному в требовании, в связи с чем обязанность по их представлению отсутствует (ст. 93 НК РФ).</w:t>
      </w:r>
    </w:p>
    <w:p>
      <w:pPr>
        <w:ind w:firstLine="425"/>
      </w:pPr>
      <w:r>
        <w:t xml:space="preserve">Налогоплательщик вправе не выполнять неправомерные акты и требования налоговых органов и их должностных лиц, не соответствующие законодательству о налогах и сборах (ст. 21 НК РФ).</w:t>
      </w:r>
    </w:p>
    <w:p>
      <w:pPr>
        <w:ind w:firstLine="425"/>
      </w:pPr>
      <w:r>
        <w:t xml:space="preserve">Отказ является мотивированным, дан по каждому пункту требования и не препятствует представлению документов после устранения налоговым органом недостатков требования.</w:t>
      </w:r>
    </w:p>
    <w:p>
      <w:pPr>
        <w:pStyle w:val="ClauseHeading"/>
      </w:pPr>
      <w:r>
        <w:rPr>
          <w:b/>
        </w:rPr>
        <w:t xml:space="preserve">Ходатайство о продлении срока</w:t>
      </w:r>
    </w:p>
    <w:p>
      <w:pPr>
        <w:ind w:firstLine="425"/>
      </w:pPr>
      <w:r>
        <w:t xml:space="preserve">Одновременно уведомляем о невозможности представить истребованные документы в установленный срок и ходатайствуем о его продлении.</w:t>
      </w:r>
    </w:p>
    <w:p>
      <w:pPr>
        <w:ind w:firstLine="425"/>
      </w:pPr>
      <w:r>
        <w:t xml:space="preserve">Причины, по которым документы не могут быть представлены в срок: ______.</w:t>
      </w:r>
    </w:p>
    <w:p>
      <w:pPr>
        <w:ind w:firstLine="425"/>
      </w:pPr>
      <w:r>
        <w:t xml:space="preserve">Уведомление направлено в течение дня, следующего за днём получения требования, как это предусмотрено порядком представления документов (ст. 93 НК РФ).</w:t>
      </w:r>
    </w:p>
    <w:p>
      <w:pPr>
        <w:ind w:firstLine="425"/>
      </w:pPr>
      <w:r>
        <w:t xml:space="preserve">Просим продлить срок представления документов и уведомить о принятом решении тем же каналом, которым получено требование.</w:t>
      </w:r>
    </w:p>
    <w:p>
      <w:pPr>
        <w:ind w:firstLine="425"/>
      </w:pPr>
      <w:r>
        <w:t xml:space="preserve">До получения решения о продлении налогоплательщик продолжает подготовку документов и представляет их по мере готовности отдельными партиями с описью.</w:t>
      </w:r>
    </w:p>
    <w:p>
      <w:pPr>
        <w:pStyle w:val="ClauseHeading"/>
      </w:pPr>
      <w:r>
        <w:rPr>
          <w:b/>
        </w:rPr>
        <w:t xml:space="preserve">Порядок направления ответа</w:t>
      </w:r>
    </w:p>
    <w:p>
      <w:pPr>
        <w:ind w:firstLine="425"/>
      </w:pPr>
      <w:r>
        <w:t xml:space="preserve">Ответ направляется в налоговый орган, выставивший требование, тем же способом, которым получено требование: ______.</w:t>
      </w:r>
    </w:p>
    <w:p>
      <w:pPr>
        <w:ind w:firstLine="425"/>
      </w:pPr>
      <w:r>
        <w:t xml:space="preserve">Контактное лицо по вопросам, связанным с настоящим ответом: ______.</w:t>
      </w:r>
    </w:p>
    <w:p>
      <w:pPr>
        <w:ind w:firstLine="425"/>
      </w:pPr>
      <w:r>
        <w:t xml:space="preserve">Перечисленные приложения являются неотъемлемой частью ответа и передаются вместе с ним по описи.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документов, представляемых с ответом</w:t>
      </w:r>
    </w:p>
    <w:p>
      <w:pPr>
        <w:ind w:firstLine="425"/>
      </w:pPr>
      <w:r>
        <w:t xml:space="preserve">Опись к ответу на требование № ______ от ______, направляемому в ______.</w:t>
      </w:r>
    </w:p>
    <w:p>
      <w:pPr>
        <w:ind w:firstLine="425"/>
      </w:pPr>
      <w:r>
        <w:t xml:space="preserve">Опись составляют всегда, даже когда документов два: она фиксирует, что именно и в каком объёме передано, и снимает половину будущих споров о непредставлении.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90"/>
        <w:gridCol w:w="2754"/>
        <w:gridCol w:w="1770"/>
        <w:gridCol w:w="1967"/>
        <w:gridCol w:w="2557"/>
      </w:tblGrid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9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и дата</w:t>
            </w:r>
          </w:p>
        </w:tc>
        <w:tc>
          <w:tcPr>
            <w:tcW w:w="10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листов</w:t>
            </w:r>
          </w:p>
        </w:tc>
        <w:tc>
          <w:tcPr>
            <w:tcW w:w="13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Форма представления</w:t>
            </w: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представлено документов: ______ на ______ листах.</w:t>
      </w:r>
    </w:p>
    <w:p>
      <w:pPr>
        <w:ind w:firstLine="425"/>
      </w:pPr>
      <w:r>
        <w:t xml:space="preserve">В графе «Форма представления» указывают, передан документ в электронном виде по телекоммуникационным каналам связи, в виде скан-образа или на бумажном носителе заверенной копией.</w:t>
      </w:r>
    </w:p>
    <w:p>
      <w:pPr>
        <w:ind w:firstLine="425"/>
      </w:pPr>
      <w:r>
        <w:t xml:space="preserve">Копии на бумаге заверяет налогоплательщик: на каждой копии проставляют отметку о заверении, должность, подпись с расшифровкой и дату. Нотариальное заверение копий налоговый орган требовать не вправе.</w:t>
      </w:r>
    </w:p>
    <w:p>
      <w:pPr>
        <w:ind w:firstLine="425"/>
      </w:pPr>
      <w:r>
        <w:t xml:space="preserve">Многостраничные документы допускается заверять одной отметкой на прошивке, если листы пронумерованы и прошиты в соответствии с установленными требованиями.</w:t>
      </w:r>
    </w:p>
    <w:p>
      <w:pPr>
        <w:ind w:firstLine="425"/>
      </w:pPr>
      <w:r>
        <w:t xml:space="preserve">Экземпляр описи с отметкой о приёме сохраните: именно он подтверждает объём и дату представления, если инспекция позднее заявит о неполном исполнении требования.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Налогоплательщик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Налогоплательщик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«Ответ на требование ИФНС» с сайта primadoc.ru. Документ, заполненный под вашу ситуацию, собирается в конструкторе: https://primadoc.ru/doc/otvet-na-trebovanie-ifns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Ответ на требование ИФНС — пустой бланк</dc:title>
  <dc:creator>Примадок</dc:creator>
  <dcterms:created xsi:type="dcterms:W3CDTF">2026-09-13T13:26:02Z</dcterms:created>
</cp:coreProperties>
</file>