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Отраслевой договор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Стоимость и оплата</w:t>
      </w:r>
    </w:p>
    <w:p>
      <w:pPr>
        <w:ind w:firstLine="425"/>
      </w:pPr>
      <w:r>
        <w:t xml:space="preserve">1.1. Стоимость и порядок оплаты: 3 800 руб. за 1 куб. м, ориентировочно 91 200 руб. в месяц, НДС не облагается (УСН); оплата до 10-го числа месяца, следующего за отчётным, на основании акта и счёта.</w:t>
      </w:r>
    </w:p>
    <w:p>
      <w:pPr>
        <w:ind w:firstLine="425"/>
      </w:pPr>
      <w:r>
        <w:t xml:space="preserve">1.2. Результаты работ (услуг) принимаются по акту.</w:t>
      </w:r>
    </w:p>
    <w:p>
      <w:pPr>
        <w:pStyle w:val="ClauseHeading"/>
      </w:pPr>
      <w:r>
        <w:rPr>
          <w:b/>
        </w:rPr>
        <w:t xml:space="preserve">2. Отраслевые требования и лицензии</w:t>
      </w:r>
    </w:p>
    <w:p>
      <w:pPr>
        <w:ind w:firstLine="425"/>
      </w:pPr>
      <w:r>
        <w:t xml:space="preserve">2.1. Исполнитель гарантирует наличие необходимых лицензий, допусков (членства в СРО) и соблюдение отраслевых стандартов и требований безопасности: Обращение с отходами по ФККО с оформлением паспортов на каждый вид отхода; транспорт, оснащённый аппаратурой ГЛОНАСС; персонал с профподготовкой на право работы с отходами I–IV классов опасности.</w:t>
      </w:r>
    </w:p>
    <w:p>
      <w:pPr>
        <w:pStyle w:val="ClauseHeading"/>
      </w:pPr>
      <w:r>
        <w:rPr>
          <w:b/>
        </w:rPr>
        <w:t xml:space="preserve">3. Предмет договора</w:t>
      </w:r>
    </w:p>
    <w:p>
      <w:pPr>
        <w:ind w:firstLine="425"/>
      </w:pPr>
      <w:r>
        <w:t xml:space="preserve">3.1. Исполнитель Иванов Иван Иванович обязуется по заданию Заказчика Петров Пётр Петрович выполнить работы (оказать услуги) по договору вида «Контрактации сельхозпродукции», а Заказчик — принять их результат и оплатить.</w:t>
      </w:r>
    </w:p>
    <w:p>
      <w:pPr>
        <w:ind w:firstLine="425"/>
      </w:pPr>
      <w:r>
        <w:t xml:space="preserve">3.2. Содержание, объём и результат работ: Вывоз и передача на утилизацию отходов IV класса опасности с производственной площадки по адресу: г. Москва, ул. Садовая, д. 15, стр. 2; до 24 куб. м в месяц, вывоз дважды в неделю контейнерами 8 куб. м.</w:t>
      </w:r>
    </w:p>
    <w:p>
      <w:pPr>
        <w:ind w:firstLine="425"/>
      </w:pPr>
      <w:r>
        <w:t xml:space="preserve">3.3. Объект (место выполнения работ): 129090, г. Москва, ул. Садовая, д. 15, стр. 2, производственный корпус № 3. График и периодичность: дважды в неделю по вторникам и пятницам с 08:00 до 17:00, кроме нерабочих праздничных дней.</w:t>
      </w:r>
    </w:p>
    <w:p>
      <w:pPr>
        <w:ind w:firstLine="425"/>
      </w:pPr>
      <w:r>
        <w:t xml:space="preserve">3.4. Предмет договора считается согласованным, если из его описания можно определить содержание и объём работ, подлежащих выполнению; несогласованность предмета означает, что договор не заключён ((ст. 432 ГК РФ)).</w:t>
      </w:r>
    </w:p>
    <w:p>
      <w:pPr>
        <w:pStyle w:val="ClauseHeading"/>
      </w:pPr>
      <w:r>
        <w:rPr>
          <w:b/>
        </w:rPr>
        <w:t xml:space="preserve">4. Отраслевые разрешения и соответствие</w:t>
      </w:r>
    </w:p>
    <w:p>
      <w:pPr>
        <w:ind w:firstLine="425"/>
      </w:pPr>
      <w:r>
        <w:t xml:space="preserve">4.1. Исполнитель заверяет наличие действующих разрешений: Лицензия Росприроднадзора № 077-12345 от 14.03.2024 на обращение с отходами I–IV классов опасности, бессрочная — и обязуется поддерживать их в течение всего срока.</w:t>
      </w:r>
    </w:p>
    <w:p>
      <w:pPr>
        <w:ind w:firstLine="425"/>
      </w:pPr>
      <w:r>
        <w:t xml:space="preserve">4.2. Приостановление/аннулирование разрешения — немедленное уведомление заказчика; работы, требующие разрешения, приостанавливаются, заказчик вправе отказаться от договора с возмещением убытков.</w:t>
      </w:r>
    </w:p>
    <w:p>
      <w:pPr>
        <w:ind w:firstLine="425"/>
      </w:pPr>
      <w:r>
        <w:t xml:space="preserve">4.3. Обязательные требования (техрегламенты, СанПиН, отраслевые правила) соблюдает сторона, ответственная за соответствующий процесс, — распределение фиксируется в приложении.</w:t>
      </w:r>
    </w:p>
    <w:p>
      <w:pPr>
        <w:pStyle w:val="ClauseHeading"/>
      </w:pPr>
      <w:r>
        <w:rPr>
          <w:b/>
        </w:rPr>
        <w:t xml:space="preserve">5. Сдача-приёмка и качество</w:t>
      </w:r>
    </w:p>
    <w:p>
      <w:pPr>
        <w:ind w:firstLine="425"/>
      </w:pPr>
      <w:r>
        <w:t xml:space="preserve">5.1. Приёмка: акт по каждому этапу — с проверкой соответствия обязательным требованиям и условиям договора.</w:t>
      </w:r>
    </w:p>
    <w:p>
      <w:pPr>
        <w:ind w:firstLine="425"/>
      </w:pPr>
      <w:r>
        <w:t xml:space="preserve">5.2. Мотивированный отказ с перечнем несоответствий — в течение 5 рабочих дней; устранение — за счёт исполнителя в согласованный срок.</w:t>
      </w:r>
    </w:p>
    <w:p>
      <w:pPr>
        <w:ind w:firstLine="425"/>
      </w:pPr>
      <w:r>
        <w:t xml:space="preserve">5.3. Скрытые недостатки — акт с вызовом исполнителя; при споре — независимая экспертиза (расходы — на сторону, чья позиция не подтвердилась).</w:t>
      </w:r>
    </w:p>
    <w:p>
      <w:pPr>
        <w:pStyle w:val="ClauseHeading"/>
      </w:pPr>
      <w:r>
        <w:rPr>
          <w:b/>
        </w:rPr>
        <w:t xml:space="preserve">6. Персонал и субподряд</w:t>
      </w:r>
    </w:p>
    <w:p>
      <w:pPr>
        <w:ind w:firstLine="425"/>
      </w:pPr>
      <w:r>
        <w:t xml:space="preserve">6.1. Работы выполняются квалифицированным персоналом с необходимыми допусками (аттестации, медкнижки, группы допуска — по отрасли).</w:t>
      </w:r>
    </w:p>
    <w:p>
      <w:pPr>
        <w:ind w:firstLine="425"/>
      </w:pPr>
      <w:r>
        <w:t xml:space="preserve">6.2. Субподряд — с письменного согласия заказчика; за действия субподрядчиков исполнитель отвечает как за свои.</w:t>
      </w:r>
    </w:p>
    <w:p>
      <w:pPr>
        <w:ind w:firstLine="425"/>
      </w:pPr>
      <w:r>
        <w:t xml:space="preserve">6.3. На территории заказчика персонал исполнителя соблюдает пропускной режим и требования охраны труда заказчика.</w:t>
      </w:r>
    </w:p>
    <w:p>
      <w:pPr>
        <w:pStyle w:val="ClauseHeading"/>
      </w:pPr>
      <w:r>
        <w:rPr>
          <w:b/>
        </w:rPr>
        <w:t xml:space="preserve">7. Страхование и обеспечение</w:t>
      </w:r>
    </w:p>
    <w:p>
      <w:pPr>
        <w:ind w:firstLine="425"/>
      </w:pPr>
      <w:r>
        <w:t xml:space="preserve">7.1. Стороны вправе согласовать страхование ответственности исполнителя/объекта работ (в отраслях с обязательным страхованием — подтверждение полиса до начала работ).</w:t>
      </w:r>
    </w:p>
    <w:p>
      <w:pPr>
        <w:ind w:firstLine="425"/>
      </w:pPr>
      <w:r>
        <w:t xml:space="preserve">7.2. Гарантийные обязательства: срок и порядок вызова для гарантийных случаев фиксируются в приложении; в гарантийный срок бремя доказывания причин недостатков — на исполнителе.</w:t>
      </w:r>
    </w:p>
    <w:p>
      <w:pPr>
        <w:pStyle w:val="ClauseHeading"/>
      </w:pPr>
      <w:r>
        <w:rPr>
          <w:b/>
        </w:rPr>
        <w:t xml:space="preserve">8. Контроль заказчика</w:t>
      </w:r>
    </w:p>
    <w:p>
      <w:pPr>
        <w:ind w:firstLine="425"/>
      </w:pPr>
      <w:r>
        <w:t xml:space="preserve">8.1. Заказчик вправе проверять ход и качество без вмешательства в оперативную деятельность, запрашивать исполнительную документацию и документы о квалификации персонала.</w:t>
      </w:r>
    </w:p>
    <w:p>
      <w:pPr>
        <w:ind w:firstLine="425"/>
      </w:pPr>
      <w:r>
        <w:t xml:space="preserve">8.2. Выявленные нарушения обязательных требований фиксируются предписанием с разумным сроком устранения; повторное нарушение — основание одностороннего отказа.</w:t>
      </w:r>
    </w:p>
    <w:p>
      <w:pPr>
        <w:pStyle w:val="ClauseHeading"/>
      </w:pPr>
      <w:r>
        <w:rPr>
          <w:b/>
        </w:rPr>
        <w:t xml:space="preserve">9. Срок и заключительные положения</w:t>
      </w:r>
    </w:p>
    <w:p>
      <w:pPr>
        <w:ind w:firstLine="425"/>
      </w:pPr>
      <w:r>
        <w:t xml:space="preserve">9.1. Договор действует: с 1 сентября 2026 года по 31 августа 2027 года с автоматическим продлением на год.</w:t>
      </w:r>
    </w:p>
    <w:p>
      <w:pPr>
        <w:ind w:firstLine="425"/>
      </w:pPr>
      <w:r>
        <w:t xml:space="preserve">9.2. Заключён 01.01.2026. Во всём остальном стороны руководствуются ГК РФ и отраслевым законодательством.</w:t>
      </w:r>
    </w:p>
    <w:p>
      <w:pPr>
        <w:pStyle w:val="ClauseHeading"/>
      </w:pPr>
      <w:r>
        <w:rPr>
          <w:b/>
        </w:rPr>
        <w:t xml:space="preserve">10. Ответственность за просрочку</w:t>
      </w:r>
    </w:p>
    <w:p>
      <w:pPr>
        <w:ind w:firstLine="425"/>
      </w:pPr>
      <w:r>
        <w:t xml:space="preserve">10.1. За нарушение денежных обязательств виновная сторона уплачивает неустойку 0,1%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10.2.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10.3.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11.2.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12. Претензионный порядок и споры</w:t>
      </w:r>
    </w:p>
    <w:p>
      <w:pPr>
        <w:ind w:firstLine="425"/>
      </w:pPr>
      <w:r>
        <w:t xml:space="preserve">12.1. Все споры разрешаются с обязательным досудебным порядком: претензия направляется в письменной форме, срок ответа — 15 календарных дней с получения.</w:t>
      </w:r>
    </w:p>
    <w:p>
      <w:pPr>
        <w:ind w:firstLine="425"/>
      </w:pPr>
      <w:r>
        <w:t xml:space="preserve">12.2. При недостижении согласия спор передаётся в арбитражном суде по месту нахождения ответчика.</w:t>
      </w:r>
    </w:p>
    <w:p>
      <w:pPr>
        <w:ind w:firstLine="425"/>
      </w:pPr>
      <w:r>
        <w:t xml:space="preserve">12.3. Расходы на юридическую помощь относятся на проигравшую сторону в порядке процессуального законодательства.</w:t>
      </w:r>
    </w:p>
    <w:p>
      <w:pPr>
        <w:pStyle w:val="ClauseHeading"/>
      </w:pPr>
      <w:r>
        <w:rPr>
          <w:b/>
        </w:rPr>
        <w:t xml:space="preserve">13. Юридически значимые сообщения</w:t>
      </w:r>
    </w:p>
    <w:p>
      <w:pPr>
        <w:ind w:firstLine="425"/>
      </w:pPr>
      <w:r>
        <w:t xml:space="preserve">13.1.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13.2.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13.3.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14.2.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14.3.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14.4.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14.5. Договор составлен в двух экземплярах равной силы.</w:t>
      </w:r>
    </w:p>
    <w:p>
      <w:pPr>
        <w:pStyle w:val="ClauseHeading"/>
      </w:pPr>
      <w:r>
        <w:rPr>
          <w:b/>
        </w:rPr>
        <w:t xml:space="preserve">15. Особые условия для агропромышленного комплекса</w:t>
      </w:r>
    </w:p>
    <w:p>
      <w:pPr>
        <w:ind w:firstLine="425"/>
      </w:pPr>
      <w:r>
        <w:t xml:space="preserve">15.1. Вид договора: Контрактации сельхозпродукции.</w:t>
      </w:r>
    </w:p>
    <w:p>
      <w:pPr>
        <w:ind w:firstLine="425"/>
      </w:pPr>
      <w:r>
        <w:t xml:space="preserve">15.2. К отношениям сторон применяются правила о договоре контрактации, если производитель передаёт заказчику выращенную или произведённую им сельскохозяйственную продукцию ((ст. 535 ГК РФ)).</w:t>
      </w:r>
    </w:p>
    <w:p>
      <w:pPr>
        <w:ind w:firstLine="425"/>
      </w:pPr>
      <w:r>
        <w:t xml:space="preserve">15.3. Производитель сельскохозяйственной продукции отвечает за неисполнение или ненадлежащее исполнение обязательства только при наличии его вины — это отличает контрактацию от обычной поставки ((ст. 535 ГК РФ), (ст. 506 ГК РФ)).</w:t>
      </w:r>
    </w:p>
    <w:p>
      <w:pPr>
        <w:ind w:firstLine="425"/>
      </w:pPr>
      <w:r>
        <w:t xml:space="preserve">15.4. Качество продукции определяется по показателям, согласованным сторонами: для зерна — влажность, сорная и зерновая примесь, натура, число падения, содержание клейковины и класс по действующему стандарту.</w:t>
      </w:r>
    </w:p>
    <w:p>
      <w:pPr>
        <w:ind w:firstLine="425"/>
      </w:pPr>
      <w:r>
        <w:t xml:space="preserve">15.5. Отбор проб производится в присутствии представителей обеих сторон, арбитражная проба хранится до окончания расчётов.</w:t>
      </w:r>
    </w:p>
    <w:p>
      <w:pPr>
        <w:ind w:firstLine="425"/>
      </w:pPr>
      <w:r>
        <w:t xml:space="preserve">15.6. Приёмка продукции по количеству и качеству, порядок выборки и сроки передачи определяются по правилам о поставке в части, не урегулированной настоящим договором ((ст. 509 ГК РФ), (ст. 513 ГК РФ)).</w:t>
      </w:r>
    </w:p>
    <w:p>
      <w:pPr>
        <w:ind w:firstLine="425"/>
      </w:pPr>
      <w:r>
        <w:t xml:space="preserve">15.7. Если предметом договора является пользование земельным участком сельскохозяйственного назначения, стороны указывают кадастровый номер, площадь и разрешённое использование участка: без индивидуализации объекта договор аренды считается незаключённым ((ст. 607 ГК РФ)).</w:t>
      </w:r>
    </w:p>
    <w:p>
      <w:pPr>
        <w:ind w:firstLine="425"/>
      </w:pPr>
      <w:r>
        <w:t xml:space="preserve">15.8. Заказчик не вправе требовать выполнения полевых работ в сроки, при которых нарушается агротехнология, а исполнитель обязан письменно предупредить о таких обстоятельствах и приостановить работы до получения указаний ((ст. 716 ГК РФ)).</w:t>
      </w:r>
    </w:p>
    <w:p>
      <w:pPr>
        <w:ind w:firstLine="425"/>
      </w:pPr>
      <w:r>
        <w:t xml:space="preserve">15.9. Ветеринарные услуги оказываются специалистами, имеющими ветеринарное образование, с оформлением ветеринарных сопроводительных документов на обслуживаемое поголовье и продукцию.</w:t>
      </w:r>
    </w:p>
    <w:p>
      <w:pPr>
        <w:pStyle w:val="ClauseHeading"/>
      </w:pPr>
      <w:r>
        <w:rPr>
          <w:b/>
        </w:rPr>
        <w:t xml:space="preserve">16. Особые условия для перевозок и работы техники</w:t>
      </w:r>
    </w:p>
    <w:p>
      <w:pPr>
        <w:ind w:firstLine="425"/>
      </w:pPr>
      <w:r>
        <w:t xml:space="preserve">16.1. Вид договора: Контрактации сельхозпродукции.</w:t>
      </w:r>
    </w:p>
    <w:p>
      <w:pPr>
        <w:ind w:firstLine="425"/>
      </w:pPr>
      <w:r>
        <w:t xml:space="preserve">16.2. Перевозка выполняется по правилам о перевозке груза с оформлением транспортной накладной или заказ-наряда ((ст. 785 ГК РФ), (ст. 787 ГК РФ)).</w:t>
      </w:r>
    </w:p>
    <w:p>
      <w:pPr>
        <w:ind w:firstLine="425"/>
      </w:pPr>
      <w:r>
        <w:t xml:space="preserve">16.3. Перевозка опасных грузов допускается только при наличии у перевозчика специального разрешения на движение по маршруту, свидетельства о допуске транспортного средства и свидетельства о подготовке водителя.</w:t>
      </w:r>
    </w:p>
    <w:p>
      <w:pPr>
        <w:ind w:firstLine="425"/>
      </w:pPr>
      <w:r>
        <w:t xml:space="preserve">16.4. Копии этих документов передаются заказчику до первого рейса.</w:t>
      </w:r>
    </w:p>
    <w:p>
      <w:pPr>
        <w:ind w:firstLine="425"/>
      </w:pPr>
      <w:r>
        <w:t xml:space="preserve">16.5. Заказчик передаёт перевозчику полные и достоверные сведения об опасных свойствах груза, классе опасности, аварийной карточке и мерах при инциденте.</w:t>
      </w:r>
    </w:p>
    <w:p>
      <w:pPr>
        <w:ind w:firstLine="425"/>
      </w:pPr>
      <w:r>
        <w:t xml:space="preserve">16.6. Сокрытие или искажение этих сведений влечёт возмещение всех убытков перевозчика, включая расходы на ликвидацию последствий.</w:t>
      </w:r>
    </w:p>
    <w:p>
      <w:pPr>
        <w:ind w:firstLine="425"/>
      </w:pPr>
      <w:r>
        <w:t xml:space="preserve">16.7. Транспортное средство подаётся исправным и пригодным для перевозки согласованного груза; подача непригодного транспортного средства приравнивается к неподаче ((ст. 791 ГК РФ), (ст. 794 ГК РФ)).</w:t>
      </w:r>
    </w:p>
    <w:p>
      <w:pPr>
        <w:ind w:firstLine="425"/>
      </w:pPr>
      <w:r>
        <w:t xml:space="preserve">16.8. При аренде строительной техники с экипажем управление и техническая эксплуатация остаются за арендодателем, который своими силами обеспечивает нормальную и безопасную эксплуатацию машины и несёт расходы на её содержание ((ст. 632 ГК РФ)).</w:t>
      </w:r>
    </w:p>
    <w:p>
      <w:pPr>
        <w:ind w:firstLine="425"/>
      </w:pPr>
      <w:r>
        <w:t xml:space="preserve">16.9. Ответственность за вред, причинённый третьим лицам техникой как источником повышенной опасности, несёт владелец машины в период её эксплуатации ((ст. 1079 ГК РФ)).</w:t>
      </w:r>
    </w:p>
    <w:p>
      <w:pPr>
        <w:ind w:firstLine="425"/>
      </w:pPr>
      <w:r>
        <w:t xml:space="preserve">16.10. Учёт машино-часов и простоев ведётся по сменным рапортам и путевым листам, подписываемым представителями обеих сторон в день выполнения работ.</w:t>
      </w:r>
    </w:p>
    <w:p>
      <w:pPr>
        <w:pStyle w:val="ClauseHeading"/>
      </w:pPr>
      <w:r>
        <w:rPr>
          <w:b/>
        </w:rPr>
        <w:t xml:space="preserve">17. Особые условия для энергетики и инженерных сетей</w:t>
      </w:r>
    </w:p>
    <w:p>
      <w:pPr>
        <w:ind w:firstLine="425"/>
      </w:pPr>
      <w:r>
        <w:t xml:space="preserve">17.1. Вид договора: Контрактации сельхозпродукции.</w:t>
      </w:r>
    </w:p>
    <w:p>
      <w:pPr>
        <w:ind w:firstLine="425"/>
      </w:pPr>
      <w:r>
        <w:t xml:space="preserve">17.2. При энергоснабжении энергоснабжающая организация обязуется подавать энергию через присоединённую сеть, а абонент — оплачивать принятую энергию и соблюдать режим потребления ((ст. 539 ГК РФ)).</w:t>
      </w:r>
    </w:p>
    <w:p>
      <w:pPr>
        <w:ind w:firstLine="425"/>
      </w:pPr>
      <w:r>
        <w:t xml:space="preserve">17.3. Стороны согласовывают точку присоединения, максимальную мощность, категорию надёжности энергопринимающих устройств и границу балансовой принадлежности и эксплуатационной ответственности сторон.</w:t>
      </w:r>
    </w:p>
    <w:p>
      <w:pPr>
        <w:ind w:firstLine="425"/>
      </w:pPr>
      <w:r>
        <w:t xml:space="preserve">17.4. Технологическое присоединение завершается подписанием акта о технологическом присоединении и акта разграничения балансовой принадлежности; до их подписания подача ресурса не производится.</w:t>
      </w:r>
    </w:p>
    <w:p>
      <w:pPr>
        <w:ind w:firstLine="425"/>
      </w:pPr>
      <w:r>
        <w:t xml:space="preserve">17.5. Обязанность выполнить мероприятия в границах своего участка сети лежит на каждой стороне самостоятельно; нарушение этой обязанности одной стороной не даёт другой права требовать оплаты мероприятий, которые она не выполняла.</w:t>
      </w:r>
    </w:p>
    <w:p>
      <w:pPr>
        <w:ind w:firstLine="425"/>
      </w:pPr>
      <w:r>
        <w:t xml:space="preserve">17.6. Учёт потреблённого ресурса ведётся по прибору учёта, допущенному в эксплуатацию актом.</w:t>
      </w:r>
    </w:p>
    <w:p>
      <w:pPr>
        <w:ind w:firstLine="425"/>
      </w:pPr>
      <w:r>
        <w:t xml:space="preserve">17.7. При выходе прибора из строя объём определяется расчётным способом за период не более срока, установленного правилами соответствующего вида ресурса.</w:t>
      </w:r>
    </w:p>
    <w:p>
      <w:pPr>
        <w:ind w:firstLine="425"/>
      </w:pPr>
      <w:r>
        <w:t xml:space="preserve">17.8. Перерывы в подаче ресурса, вызванные аварией или проведением неотложных ремонтных работ, допускаются с предварительным уведомлением абонента, кроме случаев, когда уведомление невозможно по обстоятельствам аварии.</w:t>
      </w:r>
    </w:p>
    <w:p>
      <w:pPr>
        <w:ind w:firstLine="425"/>
      </w:pPr>
      <w:r>
        <w:t xml:space="preserve">17.9. Договор энергоснабжения с юридическим лицом не относится к публичным договорам в части, касающейся условий, устанавливаемых индивидуально ((ст. 426 ГК РФ)).</w:t>
      </w:r>
    </w:p>
    <w:p>
      <w:pPr>
        <w:pStyle w:val="ClauseHeading"/>
      </w:pPr>
      <w:r>
        <w:rPr>
          <w:b/>
        </w:rPr>
        <w:t xml:space="preserve">18. Особые условия для обращения с отходами и санитарной обработки</w:t>
      </w:r>
    </w:p>
    <w:p>
      <w:pPr>
        <w:ind w:firstLine="425"/>
      </w:pPr>
      <w:r>
        <w:t xml:space="preserve">18.1. Вид договора: Контрактации сельхозпродукции.</w:t>
      </w:r>
    </w:p>
    <w:p>
      <w:pPr>
        <w:ind w:firstLine="425"/>
      </w:pPr>
      <w:r>
        <w:t xml:space="preserve">18.2. Исполнитель подтверждает наличие лицензии на деятельность по сбору, транспортированию, обработке, утилизации, обезвреживанию и размещению отходов соответствующих классов опасности: Лицензия Росприроднадзора № 077-12345 от 14.03.2024 на обращение с отходами I–IV классов опасности, бессрочная.</w:t>
      </w:r>
    </w:p>
    <w:p>
      <w:pPr>
        <w:ind w:firstLine="425"/>
      </w:pPr>
      <w:r>
        <w:t xml:space="preserve">18.3. Заказчик передаёт исполнителю отходы, отнесённые к конкретным видам по федеральному классификационному каталогу отходов, с паспортами отходов I–IV классов опасности.</w:t>
      </w:r>
    </w:p>
    <w:p>
      <w:pPr>
        <w:ind w:firstLine="425"/>
      </w:pPr>
      <w:r>
        <w:t xml:space="preserve">18.4. Передача отходов, не указанных в договоре, не допускается.</w:t>
      </w:r>
    </w:p>
    <w:p>
      <w:pPr>
        <w:ind w:firstLine="425"/>
      </w:pPr>
      <w:r>
        <w:t xml:space="preserve">18.5. Право собственности на отходы и связанные с ними обязанности переходят к исполнителю с момента подписания документа о передаче партии, если стороны прямо не согласовали иное.</w:t>
      </w:r>
    </w:p>
    <w:p>
      <w:pPr>
        <w:ind w:firstLine="425"/>
      </w:pPr>
      <w:r>
        <w:t xml:space="preserve">18.6. Исполнитель ведёт учёт принятых отходов, предоставляет заказчику документы, подтверждающие фактическую утилизацию или передачу на объект размещения, и несёт ответственность за достоверность этих сведений.</w:t>
      </w:r>
    </w:p>
    <w:p>
      <w:pPr>
        <w:ind w:firstLine="425"/>
      </w:pPr>
      <w:r>
        <w:t xml:space="preserve">18.7. Транспортирование отходов выполняется транспортом, оборудованным в соответствии с требованиями к перевозке отходов соответствующего класса, с оформлением сопроводительных документов.</w:t>
      </w:r>
    </w:p>
    <w:p>
      <w:pPr>
        <w:ind w:firstLine="425"/>
      </w:pPr>
      <w:r>
        <w:t xml:space="preserve">18.8. Дезинсекция, дератизация и дезинфекция выполняются с применением средств, разрешённых к использованию, с соблюдением требований санитарных правил.</w:t>
      </w:r>
    </w:p>
    <w:p>
      <w:pPr>
        <w:ind w:firstLine="425"/>
      </w:pPr>
      <w:r>
        <w:t xml:space="preserve">18.9. Кратность обработок и перечень помещений указываются в графике: дважды в неделю по вторникам и пятницам с 08:00 до 17:00, кроме нерабочих праздничных дней.</w:t>
      </w:r>
    </w:p>
    <w:p>
      <w:pPr>
        <w:ind w:firstLine="425"/>
      </w:pPr>
      <w:r>
        <w:t xml:space="preserve">18.10. После каждой обработки оформляется акт с указанием применённых средств, их концентрации и площади обработки; при отсутствии эффекта в согласованный срок исполнитель проводит повторную обработку за свой счёт.</w:t>
      </w:r>
    </w:p>
    <w:p>
      <w:pPr>
        <w:pStyle w:val="ClauseHeading"/>
      </w:pPr>
      <w:r>
        <w:rPr>
          <w:b/>
        </w:rPr>
        <w:t xml:space="preserve">19. Особые условия для охраны и технических средств безопасности</w:t>
      </w:r>
    </w:p>
    <w:p>
      <w:pPr>
        <w:ind w:firstLine="425"/>
      </w:pPr>
      <w:r>
        <w:t xml:space="preserve">19.1. Вид договора: Контрактации сельхозпродукции.</w:t>
      </w:r>
    </w:p>
    <w:p>
      <w:pPr>
        <w:ind w:firstLine="425"/>
      </w:pPr>
      <w:r>
        <w:t xml:space="preserve">19.2. Охранные услуги оказываются организацией, имеющей лицензию на частную охранную деятельность, работниками, имеющими удостоверение частного охранника ((ст. 11.1 Закон 2487-1)).</w:t>
      </w:r>
    </w:p>
    <w:p>
      <w:pPr>
        <w:ind w:firstLine="425"/>
      </w:pPr>
      <w:r>
        <w:t xml:space="preserve">19.3. Стороны согласовывают дислокацию постов, количество охранников на каждом посту, режим несения службы и перечень имущества, принимаемого под охрану, в приложении к договору.</w:t>
      </w:r>
    </w:p>
    <w:p>
      <w:pPr>
        <w:ind w:firstLine="425"/>
      </w:pPr>
      <w:r>
        <w:t xml:space="preserve">19.4. Исполнитель отвечает за утрату или повреждение принятого под охрану имущества, если утрата произошла в результате неисполнения им обязанностей по договору.</w:t>
      </w:r>
    </w:p>
    <w:p>
      <w:pPr>
        <w:ind w:firstLine="425"/>
      </w:pPr>
      <w:r>
        <w:t xml:space="preserve">19.5. Имущество, не включённое в перечень и не переданное под охрану по описи, из-под ответственности исполнителя выведено.</w:t>
      </w:r>
    </w:p>
    <w:p>
      <w:pPr>
        <w:ind w:firstLine="425"/>
      </w:pPr>
      <w:r>
        <w:t xml:space="preserve">19.6. Монтаж и техническое обслуживание систем пожарной сигнализации и оповещения выполняются в объёме и с периодичностью, установленными нормативными документами по пожарной безопасности, с ведением журнала технического обслуживания.</w:t>
      </w:r>
    </w:p>
    <w:p>
      <w:pPr>
        <w:ind w:firstLine="425"/>
      </w:pPr>
      <w:r>
        <w:t xml:space="preserve">19.7. Срок реагирования на сигнал тревоги и на заявку о неисправности: 4 часа с момента регистрации заявки в рабочее время, аварийные заявки — 2 часа круглосуточно.</w:t>
      </w:r>
    </w:p>
    <w:p>
      <w:pPr>
        <w:ind w:firstLine="425"/>
      </w:pPr>
      <w:r>
        <w:t xml:space="preserve">19.8. Время поступления сигнала и время прибытия фиксируются в электронном журнале, выписка из которого предоставляется заказчику по требованию.</w:t>
      </w:r>
    </w:p>
    <w:p>
      <w:pPr>
        <w:ind w:firstLine="425"/>
      </w:pPr>
      <w:r>
        <w:t xml:space="preserve">19.9. Системы видеонаблюдения используются с соблюдением требований к обработке персональных данных: заказчик как оператор размещает информирующие таблички в зонах наблюдения, определяет срок хранения записей и порядок доступа к ним ((ст. 5 152-ФЗ), (ст. 6 152-ФЗ)).</w:t>
      </w:r>
    </w:p>
    <w:p>
      <w:pPr>
        <w:ind w:firstLine="425"/>
      </w:pPr>
      <w:r>
        <w:t xml:space="preserve">19.10. Исполнитель обрабатывает персональные данные, получаемые с систем видеонаблюдения, исключительно по поручению заказчика, обеспечивает их конфиденциальность и не передаёт третьим лицам без письменного указания заказчика ((ст. 7 152-ФЗ)).</w:t>
      </w:r>
    </w:p>
    <w:p>
      <w:pPr>
        <w:pStyle w:val="ClauseHeading"/>
      </w:pPr>
      <w:r>
        <w:rPr>
          <w:b/>
        </w:rPr>
        <w:t xml:space="preserve">20. Особые условия для эксплуатации, обслуживания и содержания территории</w:t>
      </w:r>
    </w:p>
    <w:p>
      <w:pPr>
        <w:ind w:firstLine="425"/>
      </w:pPr>
      <w:r>
        <w:t xml:space="preserve">20.1. Вид договора: Контрактации сельхозпродукции.</w:t>
      </w:r>
    </w:p>
    <w:p>
      <w:pPr>
        <w:ind w:firstLine="425"/>
      </w:pPr>
      <w:r>
        <w:t xml:space="preserve">20.2. Услуги оказываются на объекте: 129090, г. Москва, ул. Садовая, д. 15, стр. 2, производственный корпус № 3 — по графику: дважды в неделю по вторникам и пятницам с 08:00 до 17:00, кроме нерабочих праздничных дней.</w:t>
      </w:r>
    </w:p>
    <w:p>
      <w:pPr>
        <w:ind w:firstLine="425"/>
      </w:pPr>
      <w:r>
        <w:t xml:space="preserve">20.3. Стороны согласовывают технологические карты и нормы расхода материалов; отклонение от них допускается по письменному согласованию с заказчиком.</w:t>
      </w:r>
    </w:p>
    <w:p>
      <w:pPr>
        <w:ind w:firstLine="425"/>
      </w:pPr>
      <w:r>
        <w:t xml:space="preserve">20.4. Уборка производственных помещений выполняется с учётом действующего на объекте технологического процесса.</w:t>
      </w:r>
    </w:p>
    <w:p>
      <w:pPr>
        <w:ind w:firstLine="425"/>
      </w:pPr>
      <w:r>
        <w:t xml:space="preserve">20.5. Исполнитель не приступает к работам в зонах с ограниченным доступом без наряда-допуска и сопровождения представителя заказчика.</w:t>
      </w:r>
    </w:p>
    <w:p>
      <w:pPr>
        <w:ind w:firstLine="425"/>
      </w:pPr>
      <w:r>
        <w:t xml:space="preserve">20.6. Работы по содержанию территории и озеленению выполняются с учётом сезонности: посадочные работы — в агротехнические сроки, уход за насаждениями — в течение всего вегетационного периода, уборка снега и обработка противогололёдными материалами — по погодным условиям.</w:t>
      </w:r>
    </w:p>
    <w:p>
      <w:pPr>
        <w:ind w:firstLine="425"/>
      </w:pPr>
      <w:r>
        <w:t xml:space="preserve">20.7. Приживаемость высаженного посадочного материала гарантируется исполнителем в течение гарантийного срока: 12 месяцев со дня подписания акта сдачи-приёмки.</w:t>
      </w:r>
    </w:p>
    <w:p>
      <w:pPr>
        <w:ind w:firstLine="425"/>
      </w:pPr>
      <w:r>
        <w:t xml:space="preserve">20.8. Погибшие растения заменяются за счёт исполнителя, кроме случаев гибели по вине заказчика или вследствие вандализма третьих лиц.</w:t>
      </w:r>
    </w:p>
    <w:p>
      <w:pPr>
        <w:ind w:firstLine="425"/>
      </w:pPr>
      <w:r>
        <w:t xml:space="preserve">20.9. Техническое обслуживание оборудования выполняется в объёме и с периодичностью, установленными эксплуатационной документацией изготовителя.</w:t>
      </w:r>
    </w:p>
    <w:p>
      <w:pPr>
        <w:ind w:firstLine="425"/>
      </w:pPr>
      <w:r>
        <w:t xml:space="preserve">20.10. Исполнитель ведёт журнал технического обслуживания и передаёт заказчику отчёт по итогам каждого регламентного цикла.</w:t>
      </w:r>
    </w:p>
    <w:p>
      <w:pPr>
        <w:ind w:firstLine="425"/>
      </w:pPr>
      <w:r>
        <w:t xml:space="preserve">20.11. Срок реагирования на заявку о неисправности: 4 часа с момента регистрации заявки в рабочее время, аварийные заявки — 2 часа круглосуточно.</w:t>
      </w:r>
    </w:p>
    <w:p>
      <w:pPr>
        <w:ind w:firstLine="425"/>
      </w:pPr>
      <w:r>
        <w:t xml:space="preserve">20.12. Ремонт, выходящий за рамки регламентного обслуживания, оформляется отдельной сметой и выполняется после её согласования заказчиком.</w:t>
      </w:r>
    </w:p>
    <w:p>
      <w:pPr>
        <w:pStyle w:val="ClauseHeading"/>
      </w:pPr>
      <w:r>
        <w:rPr>
          <w:b/>
        </w:rPr>
        <w:t xml:space="preserve">21. Обязанности сторон</w:t>
      </w:r>
    </w:p>
    <w:p>
      <w:pPr>
        <w:ind w:firstLine="425"/>
      </w:pPr>
      <w:r>
        <w:t xml:space="preserve">21.1. Исполнитель обязан выполнить работы (оказать услуги) в согласованном объёме и в срок, своими силами и средствами, если привлечение третьих лиц не согласовано с Заказчиком.</w:t>
      </w:r>
    </w:p>
    <w:p>
      <w:pPr>
        <w:ind w:firstLine="425"/>
      </w:pPr>
      <w:r>
        <w:t xml:space="preserve">21.2. Исполнитель обязан письменно предупредить Заказчика об обстоятельствах, которые угрожают годности результата работ или создают невозможность их завершения в срок, и приостановить работы до получения указаний ((ст. 716 ГК РФ)).</w:t>
      </w:r>
    </w:p>
    <w:p>
      <w:pPr>
        <w:ind w:firstLine="425"/>
      </w:pPr>
      <w:r>
        <w:t xml:space="preserve">21.3. Исполнитель обязан обеспечить соблюдение своим персоналом требований охраны труда, промышленной, пожарной и экологической безопасности, действующих на объекте Заказчика.</w:t>
      </w:r>
    </w:p>
    <w:p>
      <w:pPr>
        <w:ind w:firstLine="425"/>
      </w:pPr>
      <w:r>
        <w:t xml:space="preserve">21.4. Заказчик обязан обеспечить допуск персонала и техники Исполнителя на объект в порядке: пропуска оформляются заказчиком по списку исполнителя за 2 рабочих дня; въезд техники — через КПП № 2; персонал проходит вводный инструктаж по охране труда и пожарной безопасности у ответственного лица заказчика.</w:t>
      </w:r>
    </w:p>
    <w:p>
      <w:pPr>
        <w:ind w:firstLine="425"/>
      </w:pPr>
      <w:r>
        <w:t xml:space="preserve">21.5. Заказчик обязан своевременно предоставить исходные данные, документацию и точки подключения к энергоресурсам, необходимые для выполнения работ, а также назначить ответственное лицо для взаимодействия.</w:t>
      </w:r>
    </w:p>
    <w:p>
      <w:pPr>
        <w:ind w:firstLine="425"/>
      </w:pPr>
      <w:r>
        <w:t xml:space="preserve">21.6. Заказчик вправе во всякое время проверять ход и качество работ, не вмешиваясь в оперативно-хозяйственную деятельность Исполнителя ((ст. 715 ГК РФ)).</w:t>
      </w:r>
    </w:p>
    <w:p>
      <w:pPr>
        <w:ind w:firstLine="425"/>
      </w:pPr>
      <w:r>
        <w:t xml:space="preserve">21.7. Если Исполнитель не приступает своевременно к работам или выполняет их настолько медленно, что окончание в срок становится явно невозможным, Заказчик вправе отказаться от договора и потребовать возмещения убытков ((ст. 715 ГК РФ)).</w:t>
      </w:r>
    </w:p>
    <w:p>
      <w:pPr>
        <w:pStyle w:val="ClauseHeading"/>
      </w:pPr>
      <w:r>
        <w:rPr>
          <w:b/>
        </w:rPr>
        <w:t xml:space="preserve">22. Цена, аванс и порядок оплаты</w:t>
      </w:r>
    </w:p>
    <w:p>
      <w:pPr>
        <w:ind w:firstLine="425"/>
      </w:pPr>
      <w:r>
        <w:t xml:space="preserve">22.1. Стоимость работ (услуг) и порядок расчётов: 3 800 руб. за 1 куб. м, ориентировочно 91 200 руб. в месяц, НДС не облагается (УСН); оплата до 10-го числа месяца, следующего за отчётным, на основании акта и счёта.</w:t>
      </w:r>
    </w:p>
    <w:p>
      <w:pPr>
        <w:ind w:firstLine="425"/>
      </w:pPr>
      <w:r>
        <w:t xml:space="preserve">22.2. Режим налога на добавленную стоимость: цена включает НДС 20%.</w:t>
      </w:r>
    </w:p>
    <w:p>
      <w:pPr>
        <w:ind w:firstLine="425"/>
      </w:pPr>
      <w:r>
        <w:t xml:space="preserve">22.3. Аванс составляет 30% цены и перечисляется в течение 5 (пяти) рабочих дней со дня выставления счёта.</w:t>
      </w:r>
    </w:p>
    <w:p>
      <w:pPr>
        <w:ind w:firstLine="425"/>
      </w:pPr>
      <w:r>
        <w:t xml:space="preserve">22.4. Аванс засчитывается в счёт оплаты первого принятого этапа.</w:t>
      </w:r>
    </w:p>
    <w:p>
      <w:pPr>
        <w:ind w:firstLine="425"/>
      </w:pPr>
      <w:r>
        <w:t xml:space="preserve">22.5. Окончательный расчёт производится в течение 10 рабочих дней со дня подписания акта сдачи-приёмки либо со дня истечения срока на направление мотивированного отказа от приёмки.</w:t>
      </w:r>
    </w:p>
    <w:p>
      <w:pPr>
        <w:ind w:firstLine="425"/>
      </w:pPr>
      <w:r>
        <w:t xml:space="preserve">22.6. Цена включает все расходы Исполнителя: оплату труда персонала, материалы, транспорт, страхование, налоги и сборы, если стороны прямо не согласовали компенсацию отдельных расходов сверх цены.</w:t>
      </w:r>
    </w:p>
    <w:p>
      <w:pPr>
        <w:ind w:firstLine="425"/>
      </w:pPr>
      <w:r>
        <w:t xml:space="preserve">22.7. Изменение цены допускается по соглашению сторон.</w:t>
      </w:r>
    </w:p>
    <w:p>
      <w:pPr>
        <w:ind w:firstLine="425"/>
      </w:pPr>
      <w:r>
        <w:t xml:space="preserve">22.8. Одностороннее изменение цены Исполнителем, в том числе со ссылкой на рост стоимости материалов, не допускается ((ст. 424 ГК РФ), (ст. 310 ГК РФ)).</w:t>
      </w:r>
    </w:p>
    <w:p>
      <w:pPr>
        <w:ind w:firstLine="425"/>
      </w:pPr>
      <w:r>
        <w:t xml:space="preserve">22.9. Обязательство по оплате считается исполненным с момента зачисления денежных средств на расчётный счёт Исполнителя, указанный в реквизитах договора.</w:t>
      </w:r>
    </w:p>
    <w:p>
      <w:pPr>
        <w:ind w:firstLine="425"/>
      </w:pPr>
      <w:r>
        <w:t xml:space="preserve">22.10. Стороны ежеквартально проводят сверку расчётов; акт сверки, не подписанный и не оспоренный в течение 10 рабочих дней с даты получения, считается согласованным.</w:t>
      </w:r>
    </w:p>
    <w:p>
      <w:pPr>
        <w:pStyle w:val="ClauseHeading"/>
      </w:pPr>
      <w:r>
        <w:rPr>
          <w:b/>
        </w:rPr>
        <w:t xml:space="preserve">23. Реквизиты и уполномоченные лица сторон</w:t>
      </w:r>
    </w:p>
    <w:p>
      <w:pPr>
        <w:ind w:firstLine="425"/>
      </w:pPr>
      <w:r>
        <w:t xml:space="preserve">23.1. Полные реквизиты Исполнителя, включая реквизиты разрешительных документов: ООО «Ромашка», ИНН 7701234567, КПП 770101001, ОГРН 1157746001234, 125009, г. Москва, ул. Ленина, д. 1, оф.</w:t>
      </w:r>
    </w:p>
    <w:p>
      <w:pPr>
        <w:ind w:firstLine="425"/>
      </w:pPr>
      <w:r>
        <w:t xml:space="preserve">23.2. 12; р/с 40702810000000000001; лицензия на обращение с отходами I–IV классов опасности № 077-12345 от 14.03.2024; в лице директора Иванова И. И., действующего на основании устава.</w:t>
      </w:r>
    </w:p>
    <w:p>
      <w:pPr>
        <w:ind w:firstLine="425"/>
      </w:pPr>
      <w:r>
        <w:t xml:space="preserve">23.3. Полные реквизиты Заказчика, включая контактное лицо, уполномоченное подписывать акты и допускать персонал на объект: ООО «Василёк», ИНН 7702345678, КПП 770201001, ОГРН 1167746002345, 129090, г. Москва, ул. Садовая, д. 15, стр. 2; р/с 40702810000000000002; контактное лицо — главный инженер Петров П. П., тел. +7 900 000-00-00.</w:t>
      </w:r>
    </w:p>
    <w:p>
      <w:pPr>
        <w:ind w:firstLine="425"/>
      </w:pPr>
      <w:r>
        <w:t xml:space="preserve">23.4. Реквизиты, указанные в настоящем разделе, используются для выставления счетов, оформления актов и направления юридически значимых сообщений.</w:t>
      </w:r>
    </w:p>
    <w:p>
      <w:pPr>
        <w:ind w:firstLine="425"/>
      </w:pPr>
      <w:r>
        <w:t xml:space="preserve">23.5. Об изменении наименования, адреса, банковских реквизитов или адреса электронной почты сторона уведомляет другую сторону в течение 5 (пяти) рабочих дней.</w:t>
      </w:r>
    </w:p>
    <w:p>
      <w:pPr>
        <w:ind w:firstLine="425"/>
      </w:pPr>
      <w:r>
        <w:t xml:space="preserve">23.6. Риск последствий неуведомления несёт сторона, изменившая реквизиты ((ст. 165.1 ГК РФ)).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Гарантийные обязательства и порядок устранения недостатков</w:t>
      </w:r>
    </w:p>
    <w:p>
      <w:pPr>
        <w:ind w:firstLine="425"/>
      </w:pPr>
      <w:r>
        <w:t xml:space="preserve">Приложение является неотъемлемой частью договора и определяет гарантийные сроки, порядок вызова исполнителя и сроки устранения недостатков.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843"/>
        <w:gridCol w:w="1559"/>
        <w:gridCol w:w="1418"/>
        <w:gridCol w:w="2410"/>
        <w:gridCol w:w="1984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 (услуг), объект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Гарантийный срок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Начало течения срока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Порядок и срок вызова исполнителя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 недостатков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Вызов исполнителя направляется по адресам, указанным в реквизитах договора. Неявка исполнителя в согласованный срок даёт заказчику право устранить недостатки своими силами или силами третьих лиц с отнесением расходов на исполнителя. В течение гарантийного срока бремя доказывания причин возникновения недостатков лежит на исполнителе.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сдачи-приёмки выполненных работ (оказанных услуг)</w:t>
      </w:r>
    </w:p>
    <w:p>
      <w:pPr>
        <w:ind w:firstLine="425"/>
      </w:pPr>
      <w:r>
        <w:t xml:space="preserve">Акт подтверждает объём и стоимость выполненного за отчётный период и служит основанием для оплаты и для учёта расходов.</w:t>
      </w:r>
    </w:p>
    <w:p>
      <w:pPr>
        <w:ind w:firstLine="425"/>
      </w:pPr>
      <w:r>
        <w:t xml:space="preserve">Договор вида «Контрактации сельхозпродукции» от 01.01.2026. Объект: 129090, г. Москва, ул. Садовая, д. 15, стр. 2, производственный корпус № 3.</w:t>
      </w:r>
    </w:p>
    <w:p>
      <w:pPr>
        <w:ind w:firstLine="425"/>
      </w:pPr>
      <w:r>
        <w:t xml:space="preserve">Исполнитель: Иванов Иван Иванович. Заказчик: Петров Пётр Петрович.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741"/>
        <w:gridCol w:w="1854"/>
        <w:gridCol w:w="2039"/>
        <w:gridCol w:w="1854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 (услуг)</w:t>
            </w:r>
          </w:p>
        </w:tc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Итоговая стоимость за отчётный период указывается в последней строке таблицы с учётом режима налога: цена включает НДС 20%.</w:t>
      </w:r>
    </w:p>
    <w:p>
      <w:pPr>
        <w:ind w:firstLine="425"/>
      </w:pPr>
      <w:r>
        <w:t xml:space="preserve">Работы (услуги) выполнены в полном объёме, в согласованные сроки и с надлежащим качеством. Претензий по объёму, качеству и срокам Заказчик не имеет, за исключением замечаний, изложенных в приложении к настоящему акту.</w:t>
      </w:r>
    </w:p>
    <w:p>
      <w:pPr>
        <w:ind w:firstLine="425"/>
      </w:pPr>
      <w:r>
        <w:t xml:space="preserve">Мотивированный отказ от приёмки направляется Заказчиком в срок, установленный договором; немотивированный отказ от подписания акта не освобождает от оплаты фактически выполненного.</w:t>
      </w:r>
    </w:p>
    <w:p>
      <w:pPr>
        <w:pStyle w:val="ClauseHeading"/>
      </w:pPr>
      <w:r>
        <w:rPr>
          <w:b/>
        </w:rPr>
        <w:t xml:space="preserve">24.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«Отраслевой договор» с сайта primadoc.ru. Документ, заполненный под вашу ситуацию, собирается в конструкторе: https://primadoc.ru/doc/otraslevoy-dogovor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Отраслевой договор — образец заполнения</dc:title>
  <dc:creator>Примадок</dc:creator>
  <dcterms:created xsi:type="dcterms:W3CDTF">2026-09-13T14:05:31Z</dcterms:created>
</cp:coreProperties>
</file>