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Накладная на отпуск материалов на сторону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Шапка накладной</w:t>
      </w:r>
    </w:p>
    <w:p>
      <w:pPr>
        <w:ind w:firstLine="425"/>
      </w:pPr>
      <w:r>
        <w:t xml:space="preserve">Накладная № ______ от ______ оформляет отпуск материалов на сторону — за пределы организации, а не их продажу.</w:t>
      </w:r>
    </w:p>
    <w:p>
      <w:pPr>
        <w:ind w:firstLine="425"/>
      </w:pPr>
      <w:r>
        <w:t xml:space="preserve">Состав реквизитов ориентирован на унифицированную форму № М-15, утверждённую Постановлением Госкомстата России от 30.10.1997 № 71а; форма не входит в перечень обязательных с 2013 года, поэтому графы адаптированы под учёт, но обязательные реквизиты первичного документа сохранены (ст. 9 402-ФЗ).</w:t>
      </w:r>
    </w:p>
    <w:p>
      <w:pPr>
        <w:ind w:firstLine="425"/>
      </w:pPr>
      <w:r>
        <w:t xml:space="preserve">Отправитель: ______, склад (подразделение): ______, адрес: ______.</w:t>
      </w:r>
    </w:p>
    <w:p>
      <w:pPr>
        <w:ind w:firstLine="425"/>
      </w:pPr>
      <w:r>
        <w:t xml:space="preserve">Получатель: ______, подразделение: ______, адрес: ______.</w:t>
      </w:r>
    </w:p>
    <w:p>
      <w:pPr>
        <w:ind w:firstLine="425"/>
      </w:pPr>
      <w:r>
        <w:t xml:space="preserve">Основание отпуска: ______.</w:t>
      </w:r>
    </w:p>
    <w:p>
      <w:pPr>
        <w:ind w:firstLine="425"/>
      </w:pPr>
      <w:r>
        <w:t xml:space="preserve">Отпуск разрешил ______ ______, отпустил ______ ______.</w:t>
      </w:r>
    </w:p>
    <w:p>
      <w:pPr>
        <w:pStyle w:val="ClauseHeading"/>
      </w:pPr>
      <w:r>
        <w:rPr>
          <w:b/>
        </w:rPr>
        <w:t xml:space="preserve">Чем накладная на отпуск отличается от продажи</w:t>
      </w:r>
    </w:p>
    <w:p>
      <w:pPr>
        <w:ind w:firstLine="425"/>
      </w:pPr>
      <w:r>
        <w:t xml:space="preserve">Отпуск материалов на сторону — это не реализация. Здесь материалы покидают склад отправителя, но остаются в обороте самой организации при передаче в филиал, возвращаются после выполнения работ при передаче подрядчику, либо возвращаются в виде готовой продукции после переработки при давальческой схеме.</w:t>
      </w:r>
    </w:p>
    <w:p>
      <w:pPr>
        <w:ind w:firstLine="425"/>
      </w:pPr>
      <w:r>
        <w:t xml:space="preserve">Если фактически происходит продажа, оформляйте товарную накладную или универсальный передаточный документ с переходом права собственности и счётом на оплату, а не эту форму. Иначе бухгалтерия спишет материалы как реализованные, хотя оплаты и перехода собственности не было, и при проверке возникнет расхождение между документами и реальным движением товара.</w:t>
      </w:r>
    </w:p>
    <w:p>
      <w:pPr>
        <w:pStyle w:val="ClauseHeading"/>
      </w:pPr>
      <w:r>
        <w:rPr>
          <w:b/>
        </w:rPr>
        <w:t xml:space="preserve">Отпуск подрядчику для выполнения работ по договору</w:t>
      </w:r>
    </w:p>
    <w:p>
      <w:pPr>
        <w:ind w:firstLine="425"/>
      </w:pPr>
      <w:r>
        <w:t xml:space="preserve">Материалы передаются подрядчику для использования при выполнении работ по договору подряда. Право собственности на них к подрядчику не переходит, пока иное прямо не предусмотрено договором (ст. 713 ГК РФ).</w:t>
      </w:r>
    </w:p>
    <w:p>
      <w:pPr>
        <w:ind w:firstLine="425"/>
      </w:pPr>
      <w:r>
        <w:t xml:space="preserve">Подрядчик отвечает за сохранность предоставленных ему материалов и обязан представить отчёт об их израсходовании (ст. 714 ГК РФ).</w:t>
      </w:r>
    </w:p>
    <w:p>
      <w:pPr>
        <w:ind w:firstLine="425"/>
      </w:pPr>
      <w:r>
        <w:t xml:space="preserve">По завершении работ неиспользованный остаток материалов подрядчик обязан вернуть отправителю. Если возврат в натуре невозможен, например материал полностью вошёл в состав результата работ, вместо возврата оформляют акт списания материалов на объём выполненных работ.</w:t>
      </w:r>
    </w:p>
    <w:p>
      <w:pPr>
        <w:ind w:firstLine="425"/>
      </w:pPr>
      <w:r>
        <w:t xml:space="preserve">Срок возврата остатков или предоставления акта списания — ______ дней после окончания работ, если иное не установлено договором.______Срок возврата остатков или предоставления акта списания стороны определяют договором подряда.</w:t>
      </w:r>
    </w:p>
    <w:p>
      <w:pPr>
        <w:pStyle w:val="ClauseHeading"/>
      </w:pPr>
      <w:r>
        <w:rPr>
          <w:b/>
        </w:rPr>
        <w:t xml:space="preserve">Отпуск в обособленное подразделение (филиал)</w:t>
      </w:r>
    </w:p>
    <w:p>
      <w:pPr>
        <w:ind w:firstLine="425"/>
      </w:pPr>
      <w:r>
        <w:t xml:space="preserve">Материалы передаются в обособленное подразделение той же организации — филиал, представительство или иное структурное подразделение. Право собственности не изменяется: организация остаётся единственным собственником материалов, меняется только место их хранения и материально ответственное лицо.</w:t>
      </w:r>
    </w:p>
    <w:p>
      <w:pPr>
        <w:ind w:firstLine="425"/>
      </w:pPr>
      <w:r>
        <w:t xml:space="preserve">Внутреннее перемещение отражают по счетам учёта без признания выручки и без начисления НДС: реализации в этом случае не возникает.</w:t>
      </w:r>
    </w:p>
    <w:p>
      <w:pPr>
        <w:ind w:firstLine="425"/>
      </w:pPr>
      <w:r>
        <w:t xml:space="preserve">Накладную оформляют не менее чем в двух экземплярах. Один остаётся у отправителя, второй передаётся с материалами в подразделение-получатель и служит основанием для оприходования на новом месте хранения.</w:t>
      </w:r>
    </w:p>
    <w:p>
      <w:pPr>
        <w:ind w:firstLine="425"/>
      </w:pPr>
      <w:r>
        <w:t xml:space="preserve">Если подразделение выделено на отдельный баланс, оно ведёт учёт полученных материалов самостоятельно и отвечает за их сохранность перед головной организацией.</w:t>
      </w:r>
    </w:p>
    <w:p>
      <w:pPr>
        <w:pStyle w:val="ClauseHeading"/>
      </w:pPr>
      <w:r>
        <w:rPr>
          <w:b/>
        </w:rPr>
        <w:t xml:space="preserve">Отпуск на давальческую переработку</w:t>
      </w:r>
    </w:p>
    <w:p>
      <w:pPr>
        <w:ind w:firstLine="425"/>
      </w:pPr>
      <w:r>
        <w:t xml:space="preserve">При передаче сырья или материалов стороннему переработчику для изготовления продукции право собственности на давальческое сырьё к переработчику не переходит и остаётся у отправителя на всё время переработки (ст. 713 ГК РФ).</w:t>
      </w:r>
    </w:p>
    <w:p>
      <w:pPr>
        <w:ind w:firstLine="425"/>
      </w:pPr>
      <w:r>
        <w:t xml:space="preserve">Переработчик обязан использовать материал экономно и расчётливо, представить отчёт о его расходовании и вернуть остаток вместе с готовой продукцией (ст. 713 ГК РФ). За утрату или порчу давальческого сырья переработчик отвечает как за сохранность предоставленного ему имущества (ст. 714 ГК РФ).</w:t>
      </w:r>
    </w:p>
    <w:p>
      <w:pPr>
        <w:ind w:firstLine="425"/>
      </w:pPr>
      <w:r>
        <w:t xml:space="preserve">Готовую продукцию, отходы и неиспользованные остатки переработчик передаёт отправителю по отдельному документу — акту приёмки-передачи или накладной на возврат готовой продукции. В стоимость услуг переработчика включается только его работа, а не стоимость сырья: оно всегда остаётся собственностью заказчика переработки.</w:t>
      </w:r>
    </w:p>
    <w:p>
      <w:pPr>
        <w:ind w:firstLine="425"/>
      </w:pPr>
      <w:r>
        <w:t xml:space="preserve">Норму расхода сырья на единицу продукции целесообразно закрепить в договоре или в отдельном приложении к нему — так проще проверить, соответствует ли фактический выход продукции переданному объёму сырья.</w:t>
      </w:r>
    </w:p>
    <w:p>
      <w:pPr>
        <w:pStyle w:val="ClauseHeading"/>
      </w:pPr>
      <w:r>
        <w:rPr>
          <w:b/>
        </w:rPr>
        <w:t xml:space="preserve">Ведомость отпущенных материалов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82"/>
        <w:gridCol w:w="1928"/>
        <w:gridCol w:w="2249"/>
        <w:gridCol w:w="643"/>
        <w:gridCol w:w="1767"/>
        <w:gridCol w:w="1285"/>
        <w:gridCol w:w="1285"/>
      </w:tblGrid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по номенклатуре</w:t>
            </w:r>
          </w:p>
        </w:tc>
        <w:tc>
          <w:tcPr>
            <w:tcW w:w="11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материала</w:t>
            </w:r>
          </w:p>
        </w:tc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</w:t>
            </w:r>
          </w:p>
        </w:tc>
        <w:tc>
          <w:tcPr>
            <w:tcW w:w="9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Затребовано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Отпущено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</w:t>
            </w:r>
          </w:p>
        </w:tc>
      </w:tr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Графу «Затребовано» заполняют по данным требования или наряда, графу «Отпущено» — по факту выдачи со склада. Расхождение между ними кладовщик поясняет в примечании или отдельной служебной запиской.</w:t>
      </w:r>
    </w:p>
    <w:p>
      <w:pPr>
        <w:ind w:firstLine="425"/>
      </w:pPr>
      <w:r>
        <w:t xml:space="preserve">Итоговую сумму по накладной сверяют со стоимостью материалов по данным складского учёта до подписания документа получателем. Исправления после подписания вносят только по акту с подписями обеих сторон.</w:t>
      </w:r>
    </w:p>
    <w:p>
      <w:pPr>
        <w:pStyle w:val="ClauseHeading"/>
      </w:pPr>
      <w:r>
        <w:rPr>
          <w:b/>
        </w:rPr>
        <w:t xml:space="preserve">Кто подписывает накладную</w:t>
      </w:r>
    </w:p>
    <w:p>
      <w:pPr>
        <w:ind w:firstLine="425"/>
      </w:pPr>
      <w:r>
        <w:t xml:space="preserve">Отпуск разрешил: ______ ______.</w:t>
      </w:r>
    </w:p>
    <w:p>
      <w:pPr>
        <w:ind w:firstLine="425"/>
      </w:pPr>
      <w:r>
        <w:t xml:space="preserve">Отпустил материалы: ______ ______.</w:t>
      </w:r>
    </w:p>
    <w:p>
      <w:pPr>
        <w:ind w:firstLine="425"/>
      </w:pPr>
      <w:r>
        <w:t xml:space="preserve">Получил материалы: ______ ______.</w:t>
      </w:r>
    </w:p>
    <w:p>
      <w:pPr>
        <w:ind w:firstLine="425"/>
      </w:pPr>
      <w:r>
        <w:t xml:space="preserve">Накладную подписывают все трое. Разрешивший отпуск фиксирует, что операция согласована и не выходит за пределы утверждённых лимитов. Отпустивший подтверждает, что со склада реально выдано указанное количество. Получивший подтверждает, что материалы приняты в указанном объёме и состоянии.</w:t>
      </w:r>
    </w:p>
    <w:p>
      <w:pPr>
        <w:ind w:firstLine="425"/>
      </w:pPr>
      <w:r>
        <w:t xml:space="preserve">Без подписи получателя накладная не подтверждает факт передачи, а без подписи разрешившего отпуск кладовщик рискует получить операцию без основания.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возврата остатков или готовой продукции</w:t>
      </w:r>
    </w:p>
    <w:p>
      <w:pPr>
        <w:ind w:firstLine="425"/>
      </w:pPr>
      <w:r>
        <w:t xml:space="preserve">Приложение оформляют, если по накладной № ______ от ______ предстоит возврат неиспользованного остатка материалов или готовой продукции, изготовленной из давальческого сырья.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13"/>
        <w:gridCol w:w="1928"/>
        <w:gridCol w:w="551"/>
        <w:gridCol w:w="1515"/>
        <w:gridCol w:w="2203"/>
        <w:gridCol w:w="1652"/>
        <w:gridCol w:w="1377"/>
      </w:tblGrid>
      <w:t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2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</w:t>
            </w:r>
          </w:p>
        </w:tc>
        <w:tc>
          <w:tcPr>
            <w:tcW w:w="7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Отпущено по накладной</w:t>
            </w:r>
          </w:p>
        </w:tc>
        <w:tc>
          <w:tcPr>
            <w:tcW w:w="11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Возвращено (остаток / продукция)</w:t>
            </w:r>
          </w:p>
        </w:tc>
        <w:tc>
          <w:tcPr>
            <w:tcW w:w="8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Использовано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Акт подписывают представитель отправителя, принимающий возврат, и представитель подрядчика или переработчика, сдающий материалы либо готовую продукцию. Расхождение между отпущенным количеством и суммой возвращённого и использованного подрядчик или переработчик обязан объяснить письменно: необъяснённая разница считается недостачей, подлежащей возмещению.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«Накладная на отпуск материалов на сторону» с сайта primadoc.ru. Документ, заполненный под вашу ситуацию, собирается в конструкторе: https://primadoc.ru/doc/nakladnaya-na-otpusk-materialov-na-storonu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Накладная на отпуск материалов на сторону — пустой бланк</dc:title>
  <dc:creator>Примадок</dc:creator>
  <dcterms:created xsi:type="dcterms:W3CDTF">2026-09-11T12:19:14Z</dcterms:created>
</cp:coreProperties>
</file>