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______________________ ______</w:t>
      </w:r>
    </w:p>
    <w:p>
      <w:pPr>
        <w:jc w:val="left"/>
      </w:pPr>
      <w:r>
        <w:t xml:space="preserve">Приказ от ______ № ______.</w:t>
      </w:r>
    </w:p>
    <w:p>
      <w:pPr>
        <w:jc w:val="left"/>
      </w:pPr>
      <w:r>
        <w:t xml:space="preserve">Оператор персональных данных: ______, ИНН ______, ОГРН ______, адрес: ______.</w:t>
      </w:r>
    </w:p>
    <w:p>
      <w:pPr>
        <w:jc w:val="left"/>
      </w:pPr>
      <w:r>
        <w:t xml:space="preserve">Информационная система: ______.</w:t>
      </w:r>
    </w:p>
    <w:p>
      <w:pPr>
        <w:jc w:val="left"/>
      </w:pPr>
      <w:r>
        <w:t xml:space="preserve">Ответственный за организацию обработки персональных данных: ______ ______.</w:t>
      </w:r>
    </w:p>
    <w:p>
      <w:pPr>
        <w:pStyle w:val="DocTitle"/>
      </w:pPr>
      <w:r>
        <w:t xml:space="preserve">Модель угроз безопасности персональных данных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модель угроз определяет угрозы безопасности персональных данных, актуальные для информационной системы оператора, их источники, вероятность и последствия реализации, а также меры нейтрализации таких угроз.</w:t>
      </w:r>
    </w:p>
    <w:p>
      <w:pPr>
        <w:ind w:firstLine="425"/>
      </w:pPr>
      <w:r>
        <w:t xml:space="preserve">1.2. Модель угроз применяется при выборе состава мер защиты, при проектировании и изменении системы, при проведении внутреннего контроля и при расследовании инцидентов.</w:t>
      </w:r>
    </w:p>
    <w:p>
      <w:pPr>
        <w:ind w:firstLine="425"/>
      </w:pPr>
      <w:r>
        <w:t xml:space="preserve">1.3. Оператор обязан принимать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 и распространения (ст. 19 152-ФЗ).</w:t>
      </w:r>
    </w:p>
    <w:p>
      <w:pPr>
        <w:ind w:firstLine="425"/>
      </w:pPr>
      <w:r>
        <w:t xml:space="preserve">1.4. Определение угроз, актуальных при обработке персональных данных в информационных системах, прямо отнесено законом к обязанностям оператора (ст. 19 152-ФЗ).</w:t>
      </w:r>
    </w:p>
    <w:p>
      <w:pPr>
        <w:ind w:firstLine="425"/>
      </w:pPr>
      <w:r>
        <w:t xml:space="preserve">1.5. Оператор самостоятельно определяет состав и перечень мер, необходимых и достаточных для выполнения обязанностей, установленных законодательством о персональных данных (ст. 18.1 152-ФЗ).</w:t>
      </w:r>
    </w:p>
    <w:p>
      <w:pPr>
        <w:ind w:firstLine="425"/>
      </w:pPr>
      <w:r>
        <w:t xml:space="preserve">1.6. Требования к защите персональных данных и уровни защищённости при их обработке в информационных системах установлены постановлением Правительства (ПП РФ 1119 —).</w:t>
      </w:r>
    </w:p>
    <w:p>
      <w:pPr>
        <w:ind w:firstLine="425"/>
      </w:pPr>
      <w:r>
        <w:t xml:space="preserve">1.7. Состав и содержание организационных и технических мер защиты определяются исходя из установленного уровня защищённости (Приказ ФСТЭК 21 —).</w:t>
      </w:r>
    </w:p>
    <w:p>
      <w:pPr>
        <w:ind w:firstLine="425"/>
      </w:pPr>
      <w:r>
        <w:t xml:space="preserve">1.8. Угрозы определяются по методике оценки угроз безопасности информации (Метод. документ ФСТЭК от 05.02.2021) с использованием банка данных угроз безопасности информации (БДУ ФСТЭК bdu.fstec.ru).</w:t>
      </w:r>
    </w:p>
    <w:p>
      <w:pPr>
        <w:ind w:firstLine="425"/>
      </w:pPr>
      <w:r>
        <w:t xml:space="preserve">1.9. Угроза безопасности персональных данных — совокупность условий и факторов, создающих опасность несанкционированного доступа к персональным данным, в результате которого возможны их уничтожение, изменение, блокирование, копирование, предоставление или распространение.</w:t>
      </w:r>
    </w:p>
    <w:p>
      <w:pPr>
        <w:ind w:firstLine="425"/>
      </w:pPr>
      <w:r>
        <w:t xml:space="preserve">1.10. Актуальной признаётся угроза, реализация которой в данной системе возможна и приведёт к неприемлемым последствиям для субъектов персональных данных или для оператора.</w:t>
      </w:r>
    </w:p>
    <w:p>
      <w:pPr>
        <w:ind w:firstLine="425"/>
      </w:pPr>
      <w:r>
        <w:t xml:space="preserve">1.11. Нарушитель — лицо или программное средство, действия которого могут привести к реализации угрозы безопасности персональных данных.</w:t>
      </w:r>
    </w:p>
    <w:p>
      <w:pPr>
        <w:ind w:firstLine="425"/>
      </w:pPr>
      <w:r>
        <w:t xml:space="preserve">1.12. Настоящая модель угроз является документом ограниченного доступа и применяется совместно с перечнем информационных систем персональных данных и актом определения уровня защищённости.</w:t>
      </w:r>
    </w:p>
    <w:p>
      <w:pPr>
        <w:pStyle w:val="ClauseHeading"/>
      </w:pPr>
      <w:r>
        <w:rPr>
          <w:b/>
        </w:rPr>
        <w:t xml:space="preserve">2. Описание информационной системы и условий её эксплуатации</w:t>
      </w:r>
    </w:p>
    <w:p>
      <w:pPr>
        <w:ind w:firstLine="425"/>
      </w:pPr>
      <w:r>
        <w:t xml:space="preserve">2.1. Наименование системы: ______.</w:t>
      </w:r>
    </w:p>
    <w:p>
      <w:pPr>
        <w:ind w:firstLine="425"/>
      </w:pPr>
      <w:r>
        <w:t xml:space="preserve">2.2. Назначение системы и цели обработки: ______.</w:t>
      </w:r>
    </w:p>
    <w:p>
      <w:pPr>
        <w:ind w:firstLine="425"/>
      </w:pPr>
      <w:r>
        <w:t xml:space="preserve">2.3. Структура системы: ______.</w:t>
      </w:r>
    </w:p>
    <w:p>
      <w:pPr>
        <w:ind w:firstLine="425"/>
      </w:pPr>
      <w:r>
        <w:t xml:space="preserve">2.4. Число работников, имеющих доступ к системе: ______.</w:t>
      </w:r>
    </w:p>
    <w:p>
      <w:pPr>
        <w:ind w:firstLine="425"/>
      </w:pPr>
      <w:r>
        <w:t xml:space="preserve">2.5. Места размещения серверов и хранения данных: ______.</w:t>
      </w:r>
    </w:p>
    <w:p>
      <w:pPr>
        <w:ind w:firstLine="425"/>
      </w:pPr>
      <w:r>
        <w:t xml:space="preserve">2.6. Система имеет подключение к сети «Интернет», что расширяет круг возможных внешних нарушителей и требует учёта сетевых атак.______Система не имеет подключения к сетям общего пользования, обмен данными за пределы контролируемой зоны производится только на учтённых носителях.</w:t>
      </w:r>
    </w:p>
    <w:p>
      <w:pPr>
        <w:ind w:firstLine="425"/>
      </w:pPr>
      <w:r>
        <w:t xml:space="preserve">2.7. Работникам предоставляется удалённый доступ к системе, в том числе с устройств вне контролируемой зоны оператора.______Удалённый доступ к системе не предусмотрен, работа ведётся только с рабочих мест в помещениях оператора.</w:t>
      </w:r>
    </w:p>
    <w:p>
      <w:pPr>
        <w:ind w:firstLine="425"/>
      </w:pPr>
      <w:r>
        <w:t xml:space="preserve">2.8. Часть ресурсов системы размещена на внешних площадках: ______.</w:t>
      </w:r>
    </w:p>
    <w:p>
      <w:pPr>
        <w:ind w:firstLine="425"/>
      </w:pPr>
      <w:r>
        <w:t xml:space="preserve">2.9. Оператор учитывает угрозы, связанные с совместным использованием инфраструктуры и с действиями персонала площадки.</w:t>
      </w:r>
    </w:p>
    <w:p>
      <w:pPr>
        <w:ind w:firstLine="425"/>
      </w:pPr>
      <w:r>
        <w:t xml:space="preserve">2.10. В системе используются съёмные машинные носители, которые подлежат учёту, хранению в запираемых шкафах и гарантированному стиранию перед списанием.</w:t>
      </w:r>
    </w:p>
    <w:p>
      <w:pPr>
        <w:ind w:firstLine="425"/>
      </w:pPr>
      <w:r>
        <w:t xml:space="preserve">2.11. Часть персональных данных обрабатывается на бумажных носителях, поэтому для них учитываются угрозы утраты и несанкционированного ознакомления при хранении и перемещении документов.</w:t>
      </w:r>
    </w:p>
    <w:p>
      <w:pPr>
        <w:ind w:firstLine="425"/>
      </w:pPr>
      <w:r>
        <w:t xml:space="preserve">2.12. Часть обработки поручена другому лицу: ______.</w:t>
      </w:r>
    </w:p>
    <w:p>
      <w:pPr>
        <w:ind w:firstLine="425"/>
      </w:pPr>
      <w:r>
        <w:t xml:space="preserve">2.13. Поручение оформлено договором, содержащим перечень действий с данными и обязанность соблюдать конфиденциальность и требования к безопасности (ст. 6 152-ФЗ ч. 3).</w:t>
      </w:r>
    </w:p>
    <w:p>
      <w:pPr>
        <w:ind w:firstLine="425"/>
      </w:pPr>
      <w:r>
        <w:t xml:space="preserve">2.14. Контролируемая зона включает помещения оператора по адресу ______, в которых размещены серверное оборудование и рабочие места пользователей системы.</w:t>
      </w:r>
    </w:p>
    <w:p>
      <w:pPr>
        <w:ind w:firstLine="425"/>
      </w:pPr>
      <w:r>
        <w:t xml:space="preserve">2.15. Режим обработки данных в системе — многопользовательский с разграничением прав доступа.</w:t>
      </w:r>
    </w:p>
    <w:p>
      <w:pPr>
        <w:pStyle w:val="ClauseHeading"/>
      </w:pPr>
      <w:r>
        <w:rPr>
          <w:b/>
        </w:rPr>
        <w:t xml:space="preserve">3. Обрабатываемые персональные данные и категории субъектов</w:t>
      </w:r>
    </w:p>
    <w:p>
      <w:pPr>
        <w:ind w:firstLine="425"/>
      </w:pPr>
      <w:r>
        <w:t xml:space="preserve">3.1. Категории субъектов персональных данных, данные которых обрабатываются в системе: ______.</w:t>
      </w:r>
    </w:p>
    <w:p>
      <w:pPr>
        <w:ind w:firstLine="425"/>
      </w:pPr>
      <w:r>
        <w:t xml:space="preserve">3.2. Состав обрабатываемых данных: ______.</w:t>
      </w:r>
    </w:p>
    <w:p>
      <w:pPr>
        <w:ind w:firstLine="425"/>
      </w:pPr>
      <w:r>
        <w:t xml:space="preserve">3.3. Категория обрабатываемых персональных данных: ______.</w:t>
      </w:r>
    </w:p>
    <w:p>
      <w:pPr>
        <w:ind w:firstLine="425"/>
      </w:pPr>
      <w:r>
        <w:t xml:space="preserve">3.4. Число субъектов персональных данных, данные которых обрабатываются в системе: ______.</w:t>
      </w:r>
    </w:p>
    <w:p>
      <w:pPr>
        <w:ind w:firstLine="425"/>
      </w:pPr>
      <w:r>
        <w:t xml:space="preserve">3.5. Категория данных и число субъектов вместе с типом актуальных угроз определяют требуемый уровень защищённости системы (ПП РФ 1119 —).</w:t>
      </w:r>
    </w:p>
    <w:p>
      <w:pPr>
        <w:ind w:firstLine="425"/>
      </w:pPr>
      <w:r>
        <w:t xml:space="preserve">3.6. Обработка ограничивается достижением конкретных, заранее определённых и законных целей; содержание и объём обрабатываемых данных соответствуют заявленным целям обработки (ст. 5 152-ФЗ).</w:t>
      </w:r>
    </w:p>
    <w:p>
      <w:pPr>
        <w:ind w:firstLine="425"/>
      </w:pPr>
      <w:r>
        <w:t xml:space="preserve">3.7. Ущерб от реализации угроз оценивается прежде всего как вред субъектам персональных данных: раскрытие сведений о частной жизни, финансовые потери, дискриминация, навязчивые обращения третьих лиц.</w:t>
      </w:r>
    </w:p>
    <w:p>
      <w:pPr>
        <w:ind w:firstLine="425"/>
      </w:pPr>
      <w:r>
        <w:t xml:space="preserve">3.8. Оценка вреда, который может быть причинён субъектам персональных данных, соотносится с принимаемыми оператором мерами защиты (ст. 18.1 152-ФЗ).</w:t>
      </w:r>
    </w:p>
    <w:p>
      <w:pPr>
        <w:pStyle w:val="ClauseHeading"/>
      </w:pPr>
      <w:r>
        <w:rPr>
          <w:b/>
        </w:rPr>
        <w:t xml:space="preserve">4. Уровень исходной защищённости системы</w:t>
      </w:r>
    </w:p>
    <w:p>
      <w:pPr>
        <w:ind w:firstLine="425"/>
      </w:pPr>
      <w:r>
        <w:t xml:space="preserve">4.1. Уровень исходной защищённости определяется по совокупности технических и эксплуатационных показателей системы и учитывается при оценке вероятности реализации угроз.</w:t>
      </w:r>
    </w:p>
    <w:p>
      <w:pPr>
        <w:ind w:firstLine="425"/>
      </w:pPr>
      <w:r>
        <w:t xml:space="preserve">4.2. При оценке учитываются территориальное размещение системы, наличие соединений с сетями общего пользования, встроенные операции с записями баз данных и разграничение доступа к персональным данным.</w:t>
      </w:r>
    </w:p>
    <w:p>
      <w:pPr>
        <w:ind w:firstLine="425"/>
      </w:pPr>
      <w:r>
        <w:t xml:space="preserve">4.3. При оценке учитываются также наличие соединений с другими системами, уровень обобщения данных, объём данных, предоставляемых сторонним пользователям без обработки, и порядок обновления системы.</w:t>
      </w:r>
    </w:p>
    <w:p>
      <w:pPr>
        <w:ind w:firstLine="425"/>
      </w:pPr>
      <w:r>
        <w:t xml:space="preserve">4.4. Уровень исходной защищённости системы оператора определён как ______.</w:t>
      </w:r>
    </w:p>
    <w:p>
      <w:pPr>
        <w:ind w:firstLine="425"/>
      </w:pPr>
      <w:r>
        <w:t xml:space="preserve">4.5. Показатели, по которым определён уровень исходной защищённости, приведены в приложении к настоящей модели угроз.</w:t>
      </w:r>
    </w:p>
    <w:p>
      <w:pPr>
        <w:ind w:firstLine="425"/>
      </w:pPr>
      <w:r>
        <w:t xml:space="preserve">4.6. Уровень исходной защищённости не заменяет уровень защищённости персональных данных, устанавливаемый по постановлению Правительства (ПП РФ 1119 —), а используется как исходная величина при оценке вероятности реализации угроз.</w:t>
      </w:r>
    </w:p>
    <w:p>
      <w:pPr>
        <w:ind w:firstLine="425"/>
      </w:pPr>
      <w:r>
        <w:t xml:space="preserve">4.7. При изменении показателей исходной защищённости оценка вероятности реализации угроз пересматривается, а перечень актуальных угроз уточняется.</w:t>
      </w:r>
    </w:p>
    <w:p>
      <w:pPr>
        <w:pStyle w:val="ClauseHeading"/>
      </w:pPr>
      <w:r>
        <w:rPr>
          <w:b/>
        </w:rPr>
        <w:t xml:space="preserve">5. Тип актуальных угроз и уровень защищённости</w:t>
      </w:r>
    </w:p>
    <w:p>
      <w:pPr>
        <w:ind w:firstLine="425"/>
      </w:pPr>
      <w:r>
        <w:t xml:space="preserve">5.1. Тип актуальных для системы угроз определён оператором как ______.</w:t>
      </w:r>
    </w:p>
    <w:p>
      <w:pPr>
        <w:ind w:firstLine="425"/>
      </w:pPr>
      <w:r>
        <w:t xml:space="preserve">5.2. Угрозы 1-го типа связаны с наличием недекларированных возможностей в системном программном обеспечении, угрозы 2-го типа — в прикладном программном обеспечении, угрозы 3-го типа с недекларированными возможностями программного обеспечения не связаны.</w:t>
      </w:r>
    </w:p>
    <w:p>
      <w:pPr>
        <w:ind w:firstLine="425"/>
      </w:pPr>
      <w:r>
        <w:t xml:space="preserve">5.3. Оператор исходит из того, что используемое программное обеспечение приобретено из легальных источников, обновляется силами правообладателя и не содержит преднамеренно внесённых недекларированных возможностей.</w:t>
      </w:r>
    </w:p>
    <w:p>
      <w:pPr>
        <w:ind w:firstLine="425"/>
      </w:pPr>
      <w:r>
        <w:t xml:space="preserve">5.4. Установленный уровень защищённости персональных данных при их обработке в системе: ______.</w:t>
      </w:r>
    </w:p>
    <w:p>
      <w:pPr>
        <w:ind w:firstLine="425"/>
      </w:pPr>
      <w:r>
        <w:t xml:space="preserve">5.5. Уровень защищённости определён с учётом категории обрабатываемых данных, числа субъектов и типа актуальных угроз и оформлен актом: ______.</w:t>
      </w:r>
    </w:p>
    <w:p>
      <w:pPr>
        <w:ind w:firstLine="425"/>
      </w:pPr>
      <w:r>
        <w:t xml:space="preserve">5.6. Сведения о системе в настоящей модели угроз, в акте определения уровня защищённости и в перечне информационных систем персональных данных должны совпадать: расхождение между ними — типичное замечание при проверке.</w:t>
      </w:r>
    </w:p>
    <w:p>
      <w:pPr>
        <w:ind w:firstLine="425"/>
      </w:pPr>
      <w:r>
        <w:t xml:space="preserve">5.7. При изменении типа актуальных угроз уровень защищённости пересматривается, а состав мер защиты приводится в соответствие с новым уровнем (Приказ ФСТЭК 21 —).</w:t>
      </w:r>
    </w:p>
    <w:p>
      <w:pPr>
        <w:pStyle w:val="ClauseHeading"/>
      </w:pPr>
      <w:r>
        <w:rPr>
          <w:b/>
        </w:rPr>
        <w:t xml:space="preserve">6. Нарушители безопасности персональных данных</w:t>
      </w:r>
    </w:p>
    <w:p>
      <w:pPr>
        <w:ind w:firstLine="425"/>
      </w:pPr>
      <w:r>
        <w:t xml:space="preserve">6.1. Нарушители подразделяются на внешних, не имеющих прав доступа в контролируемую зону и к системе, и внутренних, обладающих такими правами в том или ином объёме.</w:t>
      </w:r>
    </w:p>
    <w:p>
      <w:pPr>
        <w:ind w:firstLine="425"/>
      </w:pPr>
      <w:r>
        <w:t xml:space="preserve">6.2. Потенциал нарушителя оценивается как низкий, средний или высокий исходя из его осведомлённости о системе, доступных ему средств и возможности привлечения ресурсов.</w:t>
      </w:r>
    </w:p>
    <w:p>
      <w:pPr>
        <w:ind w:firstLine="425"/>
      </w:pPr>
      <w:r>
        <w:t xml:space="preserve">6.3. Нарушитель с низким потенциалом использует общедоступные сведения и типовые программные средства и действует без предварительной подготовки.</w:t>
      </w:r>
    </w:p>
    <w:p>
      <w:pPr>
        <w:ind w:firstLine="425"/>
      </w:pPr>
      <w:r>
        <w:t xml:space="preserve">6.4. Нарушитель со средним потенциалом обладает сведениями о составе и настройках системы, применяет специализированные средства и способен действовать длительное время.</w:t>
      </w:r>
    </w:p>
    <w:p>
      <w:pPr>
        <w:ind w:firstLine="425"/>
      </w:pPr>
      <w:r>
        <w:t xml:space="preserve">6.5. Нарушитель с высоким потенциалом располагает возможностями организованных групп и специальных служб и рассматривается оператором как маловероятный при отсутствии в системе сведений, представляющих для таких лиц интерес.</w:t>
      </w:r>
    </w:p>
    <w:p>
      <w:pPr>
        <w:ind w:firstLine="425"/>
      </w:pPr>
      <w:r>
        <w:t xml:space="preserve">6.6. Категории нарушителей, учитываемые для системы оператора, приведены в таблице.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095"/>
        <w:gridCol w:w="838"/>
        <w:gridCol w:w="1886"/>
        <w:gridCol w:w="1886"/>
        <w:gridCol w:w="2305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нарушителя</w:t>
            </w:r>
          </w:p>
        </w:tc>
        <w:tc>
          <w:tcPr>
            <w:tcW w:w="4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Потенциал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и мотивация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Возможности</w:t>
            </w: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6.7. К внутренним нарушителям относятся работники, допущенные к обработке персональных данных, администраторы систем и сетей, работники, не имеющие штатного доступа к данным, но находящиеся в контролируемой зоне.</w:t>
      </w:r>
    </w:p>
    <w:p>
      <w:pPr>
        <w:ind w:firstLine="425"/>
      </w:pPr>
      <w:r>
        <w:t xml:space="preserve">6.8. К внешним нарушителям относятся лица, действующие из сетей общего пользования, посетители и подрядчики, находящиеся в помещениях оператора, а также бывшие работники, у которых сохранились сведения о системе.</w:t>
      </w:r>
    </w:p>
    <w:p>
      <w:pPr>
        <w:ind w:firstLine="425"/>
      </w:pPr>
      <w:r>
        <w:t xml:space="preserve">6.9. Работники лица, которому поручена обработка, рассматриваются как внутренние нарушители со средним потенциалом: они имеют штатный доступ к данным и находятся вне прямого контроля оператора.</w:t>
      </w:r>
    </w:p>
    <w:p>
      <w:pPr>
        <w:ind w:firstLine="425"/>
      </w:pPr>
      <w:r>
        <w:t xml:space="preserve">6.10. Работники, подключающиеся к системе удалённо, рассматриваются отдельно: их рабочие устройства находятся вне контролируемой зоны и могут использоваться другими лицами.</w:t>
      </w:r>
    </w:p>
    <w:p>
      <w:pPr>
        <w:ind w:firstLine="425"/>
      </w:pPr>
      <w:r>
        <w:t xml:space="preserve">6.11. Администратор системы и администратор безопасности рассматриваются как нарушители с наибольшими возможностями внутри системы, поэтому их действия подлежат регистрации и периодическому контролю.</w:t>
      </w:r>
    </w:p>
    <w:p>
      <w:pPr>
        <w:ind w:firstLine="425"/>
      </w:pPr>
      <w:r>
        <w:t xml:space="preserve">6.12. Нарушителями не признаются лица, действия которых полностью укладываются в предоставленные им права и в установленные правила обработки данных.</w:t>
      </w:r>
    </w:p>
    <w:p>
      <w:pPr>
        <w:pStyle w:val="ClauseHeading"/>
      </w:pPr>
      <w:r>
        <w:rPr>
          <w:b/>
        </w:rPr>
        <w:t xml:space="preserve">7. Источники угроз безопасности</w:t>
      </w:r>
    </w:p>
    <w:p>
      <w:pPr>
        <w:ind w:firstLine="425"/>
      </w:pPr>
      <w:r>
        <w:t xml:space="preserve">7.1. Антропогенные источники угроз — действия людей: преднамеренные действия нарушителей и непреднамеренные ошибки работников оператора.</w:t>
      </w:r>
    </w:p>
    <w:p>
      <w:pPr>
        <w:ind w:firstLine="425"/>
      </w:pPr>
      <w:r>
        <w:t xml:space="preserve">7.2. Техногенные источники угроз — отказы и сбои технических средств, программного обеспечения, систем электроснабжения и связи.</w:t>
      </w:r>
    </w:p>
    <w:p>
      <w:pPr>
        <w:ind w:firstLine="425"/>
      </w:pPr>
      <w:r>
        <w:t xml:space="preserve">7.3. Стихийные источники угроз — пожар, затопление, иные события природного характера, приводящие к утрате носителей и оборудования.</w:t>
      </w:r>
    </w:p>
    <w:p>
      <w:pPr>
        <w:ind w:firstLine="425"/>
      </w:pPr>
      <w:r>
        <w:t xml:space="preserve">7.4. Наиболее вероятным источником угроз для системы оператора признаются непреднамеренные действия работников: ошибочная отправка документа, утрата носителя, использование простых паролей, переход по ссылке из фишингового письма.</w:t>
      </w:r>
    </w:p>
    <w:p>
      <w:pPr>
        <w:ind w:firstLine="425"/>
      </w:pPr>
      <w:r>
        <w:t xml:space="preserve">7.5. Преднамеренные действия внутреннего нарушителя рассматриваются как менее вероятные, но влекущие наиболее тяжёлые последствия, поскольку нарушитель действует в пределах предоставленных ему прав.</w:t>
      </w:r>
    </w:p>
    <w:p>
      <w:pPr>
        <w:ind w:firstLine="425"/>
      </w:pPr>
      <w:r>
        <w:t xml:space="preserve">7.6. Внешние атаки из сетей общего пользования рассматриваются как постоянно действующий источник угроз независимо от привлекательности оператора как цели: значительная часть атак носит массовый и автоматизированный характер.</w:t>
      </w:r>
    </w:p>
    <w:p>
      <w:pPr>
        <w:ind w:firstLine="425"/>
      </w:pPr>
      <w:r>
        <w:t xml:space="preserve">7.7. Отказы технических средств учитываются в части утраты доступности данных и оцениваются совместно с порядком резервного копирования.</w:t>
      </w:r>
    </w:p>
    <w:p>
      <w:pPr>
        <w:ind w:firstLine="425"/>
      </w:pPr>
      <w:r>
        <w:t xml:space="preserve">7.8. Стихийные источники учитываются в части хранения резервных копий отдельно от основных носителей.</w:t>
      </w:r>
    </w:p>
    <w:p>
      <w:pPr>
        <w:pStyle w:val="ClauseHeading"/>
      </w:pPr>
      <w:r>
        <w:rPr>
          <w:b/>
        </w:rPr>
        <w:t xml:space="preserve">8. Порядок определения актуальности угроз</w:t>
      </w:r>
    </w:p>
    <w:p>
      <w:pPr>
        <w:ind w:firstLine="425"/>
      </w:pPr>
      <w:r>
        <w:t xml:space="preserve">8.1. Актуальность угрозы определяется исходя из вероятности её реализации и степени опасности последствий для субъектов персональных данных и для оператора.</w:t>
      </w:r>
    </w:p>
    <w:p>
      <w:pPr>
        <w:ind w:firstLine="425"/>
      </w:pPr>
      <w:r>
        <w:t xml:space="preserve">8.2. Вероятность реализации угрозы оценивается как маловероятная, низкая, средняя или высокая с учётом уровня исходной защищённости системы и уже принятых мер защиты.</w:t>
      </w:r>
    </w:p>
    <w:p>
      <w:pPr>
        <w:ind w:firstLine="425"/>
      </w:pPr>
      <w:r>
        <w:t xml:space="preserve">8.3. Опасность последствий оценивается как низкая, средняя или высокая исходя из вреда, который может быть причинён субъекту персональных данных при реализации угрозы.</w:t>
      </w:r>
    </w:p>
    <w:p>
      <w:pPr>
        <w:ind w:firstLine="425"/>
      </w:pPr>
      <w:r>
        <w:t xml:space="preserve">8.4. Угроза признаётся актуальной, если её реализация возможна в данной системе и приведёт к неприемлемым последствиям хотя бы по одному из свойств безопасности данных: конфиденциальности, целостности или доступности.</w:t>
      </w:r>
    </w:p>
    <w:p>
      <w:pPr>
        <w:ind w:firstLine="425"/>
      </w:pPr>
      <w:r>
        <w:t xml:space="preserve">8.5. Угроза с высокой опасностью последствий признаётся актуальной и при низкой вероятности реализации, если для её нейтрализации не приняты меры защиты.</w:t>
      </w:r>
    </w:p>
    <w:p>
      <w:pPr>
        <w:ind w:firstLine="425"/>
      </w:pPr>
      <w:r>
        <w:t xml:space="preserve">8.6. Перечень возможных угроз формируется по банку данных угроз безопасности информации (БДУ ФСТЭК bdu.fstec.ru) и уточняется применительно к составу и условиям эксплуатации системы оператора.</w:t>
      </w:r>
    </w:p>
    <w:p>
      <w:pPr>
        <w:ind w:firstLine="425"/>
      </w:pPr>
      <w:r>
        <w:t xml:space="preserve">8.7. Оценка угроз проводится по методике оценки угроз безопасности информации (Метод. документ ФСТЭК от 05.02.2021) с учётом возможных способов реализации угроз и объектов воздействия.</w:t>
      </w:r>
    </w:p>
    <w:p>
      <w:pPr>
        <w:ind w:firstLine="425"/>
      </w:pPr>
      <w:r>
        <w:t xml:space="preserve">8.8. Сведения о новых угрозах сверяются с банком данных угроз при пересмотре модели; дата последней сверки: ______.</w:t>
      </w:r>
    </w:p>
    <w:p>
      <w:pPr>
        <w:ind w:firstLine="425"/>
      </w:pPr>
      <w:r>
        <w:t xml:space="preserve">8.9. Угроза, признанная неактуальной, исключается из перечня с указанием обоснования: отсутствие соответствующего объекта воздействия, отсутствие условий реализации или принятие мер, исключающих её реализацию.</w:t>
      </w:r>
    </w:p>
    <w:p>
      <w:pPr>
        <w:pStyle w:val="ClauseHeading"/>
      </w:pPr>
      <w:r>
        <w:rPr>
          <w:b/>
        </w:rPr>
        <w:t xml:space="preserve">9. Перечень актуальных угроз безопасности персональных данных</w:t>
      </w:r>
    </w:p>
    <w:p>
      <w:pPr>
        <w:ind w:firstLine="425"/>
      </w:pPr>
      <w:r>
        <w:t xml:space="preserve">9.1. Актуальные для системы оператора угрозы, их источники, оценка вероятности и опасности, вывод об актуальности и меры нейтрализации приведены в таблице.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933"/>
        <w:gridCol w:w="1244"/>
        <w:gridCol w:w="1710"/>
        <w:gridCol w:w="1399"/>
        <w:gridCol w:w="1866"/>
        <w:gridCol w:w="2021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Угроза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угрозы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Вероятность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Опасность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Актуальность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Меры нейтрализации</w:t>
            </w: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9.2. Каждая угроза в таблице соотносится с записью банка данных угроз безопасности информации (БДУ ФСТЭК bdu.fstec.ru) либо содержит обоснование, почему она сформулирована оператором самостоятельно.</w:t>
      </w:r>
    </w:p>
    <w:p>
      <w:pPr>
        <w:ind w:firstLine="425"/>
      </w:pPr>
      <w:r>
        <w:t xml:space="preserve">9.3. Для каждой актуальной угрозы указывается мера или совокупность мер, нейтрализующих её; угроза без меры нейтрализации является принятым оператором риском и требует отдельного решения руководителя.</w:t>
      </w:r>
    </w:p>
    <w:p>
      <w:pPr>
        <w:ind w:firstLine="425"/>
      </w:pPr>
      <w:r>
        <w:t xml:space="preserve">9.4. Таблица пересматривается при каждом изменении состава системы, а также по результатам расследования инцидентов.</w:t>
      </w:r>
    </w:p>
    <w:p>
      <w:pPr>
        <w:pStyle w:val="ClauseHeading"/>
      </w:pPr>
      <w:r>
        <w:rPr>
          <w:b/>
        </w:rPr>
        <w:t xml:space="preserve">10. Угрозы, рассматриваемые оператором в обязательном порядке</w:t>
      </w:r>
    </w:p>
    <w:p>
      <w:pPr>
        <w:ind w:firstLine="425"/>
      </w:pPr>
      <w:r>
        <w:t xml:space="preserve">10.1. Несанкционированный доступ к персональным данным работником, которому такой доступ не предоставлен, — рассматривается для всех систем оператора.</w:t>
      </w:r>
    </w:p>
    <w:p>
      <w:pPr>
        <w:ind w:firstLine="425"/>
      </w:pPr>
      <w:r>
        <w:t xml:space="preserve">10.2. Превышение полномочий работником, имеющим доступ к системе: копирование массивов данных, выгрузка сведений, не требующихся для исполнения обязанностей.</w:t>
      </w:r>
    </w:p>
    <w:p>
      <w:pPr>
        <w:ind w:firstLine="425"/>
      </w:pPr>
      <w:r>
        <w:t xml:space="preserve">10.3. Компрометация учётных данных пользователя вследствие использования простого пароля, его записи на бумаге или передачи другому работнику.</w:t>
      </w:r>
    </w:p>
    <w:p>
      <w:pPr>
        <w:ind w:firstLine="425"/>
      </w:pPr>
      <w:r>
        <w:t xml:space="preserve">10.4. Заражение рабочих мест и серверов вредоносным программным обеспечением, в том числе программами-шифровальщиками, приводящее к утрате доступности данных.</w:t>
      </w:r>
    </w:p>
    <w:p>
      <w:pPr>
        <w:ind w:firstLine="425"/>
      </w:pPr>
      <w:r>
        <w:t xml:space="preserve">10.5. Ошибки настройки прав доступа и программного обеспечения, вследствие которых данные становятся доступны более широкому кругу лиц, чем предусмотрено.</w:t>
      </w:r>
    </w:p>
    <w:p>
      <w:pPr>
        <w:ind w:firstLine="425"/>
      </w:pPr>
      <w:r>
        <w:t xml:space="preserve">10.6. Утрата или хищение носителя с персональными данными, включая рабочий ноутбук и резервную копию.</w:t>
      </w:r>
    </w:p>
    <w:p>
      <w:pPr>
        <w:ind w:firstLine="425"/>
      </w:pPr>
      <w:r>
        <w:t xml:space="preserve">10.7. Непреднамеренная передача персональных данных постороннему лицу: ошибочный адресат письма, рассылка с раскрытием адресов всех получателей, публикация документа с неудалёнными данными.</w:t>
      </w:r>
    </w:p>
    <w:p>
      <w:pPr>
        <w:ind w:firstLine="425"/>
      </w:pPr>
      <w:r>
        <w:t xml:space="preserve">10.8. Восстановление данных с носителей, выведенных из эксплуатации, переданных в ремонт или списанных без гарантированного стирания.</w:t>
      </w:r>
    </w:p>
    <w:p>
      <w:pPr>
        <w:ind w:firstLine="425"/>
      </w:pPr>
      <w:r>
        <w:t xml:space="preserve">10.9. Отказ технических средств и утрата данных при отсутствии актуальной резервной копии.</w:t>
      </w:r>
    </w:p>
    <w:p>
      <w:pPr>
        <w:ind w:firstLine="425"/>
      </w:pPr>
      <w:r>
        <w:t xml:space="preserve">10.10. Атаки на общедоступные сервисы оператора из сетей общего пользования: подбор паролей, эксплуатация уязвимостей веб-приложения, внедрение кода.</w:t>
      </w:r>
    </w:p>
    <w:p>
      <w:pPr>
        <w:ind w:firstLine="425"/>
      </w:pPr>
      <w:r>
        <w:t xml:space="preserve">10.11. Перехват данных при передаче по незащищённым каналам связи и подмена узла при подключении пользователя.</w:t>
      </w:r>
    </w:p>
    <w:p>
      <w:pPr>
        <w:ind w:firstLine="425"/>
      </w:pPr>
      <w:r>
        <w:t xml:space="preserve">10.12. Несанкционированный доступ к системе с личного устройства работника, используемого другими лицами или не защищённого паролем.</w:t>
      </w:r>
    </w:p>
    <w:p>
      <w:pPr>
        <w:ind w:firstLine="425"/>
      </w:pPr>
      <w:r>
        <w:t xml:space="preserve">10.13. Бесконтрольное копирование данных на съёмные носители и вынос их за пределы контролируемой зоны.</w:t>
      </w:r>
    </w:p>
    <w:p>
      <w:pPr>
        <w:ind w:firstLine="425"/>
      </w:pPr>
      <w:r>
        <w:t xml:space="preserve">10.14. Несанкционированное ознакомление с бумажными документами, оставленными на рабочем месте, и утрата документов при их перемещении.</w:t>
      </w:r>
    </w:p>
    <w:p>
      <w:pPr>
        <w:ind w:firstLine="425"/>
      </w:pPr>
      <w:r>
        <w:t xml:space="preserve">10.15. Действия персонала внешней площадки и совместное использование инфраструктуры с другими её клиентами.</w:t>
      </w:r>
    </w:p>
    <w:p>
      <w:pPr>
        <w:ind w:firstLine="425"/>
      </w:pPr>
      <w:r>
        <w:t xml:space="preserve">10.16. Нарушение установленных условий обработки лицом, которому поручена обработка, включая передачу данных за пределы поручения.</w:t>
      </w:r>
    </w:p>
    <w:p>
      <w:pPr>
        <w:ind w:firstLine="425"/>
      </w:pPr>
      <w:r>
        <w:t xml:space="preserve">10.17. Социальная инженерия в отношении работников: обращение от имени руководителя, контрагента или службы поддержки с целью получения данных или доступа.</w:t>
      </w:r>
    </w:p>
    <w:p>
      <w:pPr>
        <w:pStyle w:val="ClauseHeading"/>
      </w:pPr>
      <w:r>
        <w:rPr>
          <w:b/>
        </w:rPr>
        <w:t xml:space="preserve">11. Порядок доступа к модели угроз и её хранение</w:t>
      </w:r>
    </w:p>
    <w:p>
      <w:pPr>
        <w:ind w:firstLine="425"/>
      </w:pPr>
      <w:r>
        <w:t xml:space="preserve">11.1. Модель угроз содержит сведения о структуре системы и о применяемых мерах защиты и относится к информации ограниченного доступа (ст. 16 149-ФЗ).</w:t>
      </w:r>
    </w:p>
    <w:p>
      <w:pPr>
        <w:ind w:firstLine="425"/>
      </w:pPr>
      <w:r>
        <w:t xml:space="preserve">11.2. Доступ к модели угроз предоставляется руководителю оператора, ответственному за организацию обработки персональных данных, работникам, отвечающим за техническую защиту информации, и лицам, проводящим внутренний контроль.</w:t>
      </w:r>
    </w:p>
    <w:p>
      <w:pPr>
        <w:ind w:firstLine="425"/>
      </w:pPr>
      <w:r>
        <w:t xml:space="preserve">11.3. Модель угроз не подлежит публикации и передаче третьим лицам, кроме случаев представления по требованию уполномоченного органа или суда.</w:t>
      </w:r>
    </w:p>
    <w:p>
      <w:pPr>
        <w:ind w:firstLine="425"/>
      </w:pPr>
      <w:r>
        <w:t xml:space="preserve">11.4. Модель угроз хранится в бумажном и электронном виде у ответственного за организацию обработки персональных данных вместе с актом определения уровня защищённости.</w:t>
      </w:r>
    </w:p>
    <w:p>
      <w:pPr>
        <w:ind w:firstLine="425"/>
      </w:pPr>
      <w:r>
        <w:t xml:space="preserve">11.5. Утратившие силу редакции модели угроз хранятся не менее пяти лет: по ним устанавливается, какие угрозы оператор учитывал на дату инцидента или проверки.</w:t>
      </w:r>
    </w:p>
    <w:p>
      <w:pPr>
        <w:ind w:firstLine="425"/>
      </w:pPr>
      <w:r>
        <w:t xml:space="preserve">11.6. Работники, допущенные к обработке персональных данных, знакомятся с касающимися их положениями модели угроз в части правил, которые они обязаны соблюдать.</w:t>
      </w:r>
    </w:p>
    <w:p>
      <w:pPr>
        <w:pStyle w:val="ClauseHeading"/>
      </w:pPr>
      <w:r>
        <w:rPr>
          <w:b/>
        </w:rPr>
        <w:t xml:space="preserve">12. Заключительные положения</w:t>
      </w:r>
    </w:p>
    <w:p>
      <w:pPr>
        <w:ind w:firstLine="425"/>
      </w:pPr>
      <w:r>
        <w:t xml:space="preserve">12.1. Модель угроз вводится в действие со дня утверждения приказом руководителя оператора и действует до утверждения новой редакции.</w:t>
      </w:r>
    </w:p>
    <w:p>
      <w:pPr>
        <w:ind w:firstLine="425"/>
      </w:pPr>
      <w:r>
        <w:t xml:space="preserve">12.2. Модель угроз применяется совместно с перечнем информационных систем персональных данных, актом определения уровня защищённости и политикой оператора в отношении обработки персональных данных.</w:t>
      </w:r>
    </w:p>
    <w:p>
      <w:pPr>
        <w:ind w:firstLine="425"/>
      </w:pPr>
      <w:r>
        <w:t xml:space="preserve">12.3. На основании настоящей модели угроз оператор определяет состав мер защиты и планирует мероприятия по их внедрению.</w:t>
      </w:r>
    </w:p>
    <w:p>
      <w:pPr>
        <w:ind w:firstLine="425"/>
      </w:pPr>
      <w:r>
        <w:t xml:space="preserve">12.4. Невыполнение установленных требований к защите персональных данных влечёт ответственность, предусмотренную законодательством (ст. 24 152-ФЗ), в том числе административную (ст. 13.11 КоАП РФ).</w:t>
      </w:r>
    </w:p>
    <w:p>
      <w:pPr>
        <w:ind w:firstLine="425"/>
      </w:pPr>
      <w:r>
        <w:t xml:space="preserve">12.5. Вопросы, не урегулированные настоящей моделью угроз, разрешаются в соответствии с законодательством о персональных данных и локальными актами оператора.</w:t>
      </w:r>
    </w:p>
    <w:p>
      <w:pPr>
        <w:ind w:firstLine="425"/>
      </w:pPr>
      <w:r>
        <w:t xml:space="preserve">12.6. Модель угроз разработана: ______ ______ ______________________</w:t>
      </w:r>
    </w:p>
    <w:p>
      <w:pPr>
        <w:ind w:firstLine="425"/>
      </w:pPr>
      <w:r>
        <w:t xml:space="preserve">12.7. ______ ______ ______________________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Показатели исходной защищённости системы</w:t>
      </w:r>
    </w:p>
    <w:p>
      <w:pPr>
        <w:ind w:firstLine="425"/>
      </w:pPr>
      <w:r>
        <w:t xml:space="preserve">Уровень исходной защищённости определяется по совокупности показателей: он считается высоким, если высоким показателям соответствует не менее семидесяти процентов характеристик системы, и средним, если такому условию отвечают показатели высокого и среднего уровня.</w:t>
      </w:r>
    </w:p>
    <w:p>
      <w:pPr>
        <w:ind w:firstLine="425"/>
      </w:pPr>
      <w:r>
        <w:t xml:space="preserve">Информационная система: ______. Оператор: ______, ИНН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351"/>
        <w:gridCol w:w="3526"/>
        <w:gridCol w:w="3762"/>
      </w:tblGrid>
      <w:tr>
        <w:tc>
          <w:tcPr>
            <w:tcW w:w="12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 системы</w:t>
            </w:r>
          </w:p>
        </w:tc>
        <w:tc>
          <w:tcPr>
            <w:tcW w:w="18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Значение для системы оператора</w:t>
            </w:r>
          </w:p>
        </w:tc>
        <w:tc>
          <w:tcPr>
            <w:tcW w:w="19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Уровень защищённости показателя</w:t>
            </w:r>
          </w:p>
        </w:tc>
      </w:tr>
      <w:tr>
        <w:trPr>
          <w:trHeight w:val="397" w:hRule="atLeast"/>
        </w:trPr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5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Показатели, подлежащие оценке: территориальное размещение системы, наличие соединения с сетями общего пользования, встроенные операции с записями баз данных, разграничение доступа к персональным данным, наличие соединений с другими системами, уровень обобщения данных, объём данных, предоставляемых сторонним пользователям без обработки.</w:t>
      </w:r>
    </w:p>
    <w:p>
      <w:pPr>
        <w:ind w:firstLine="425"/>
      </w:pPr>
      <w:r>
        <w:t xml:space="preserve">Итоговый уровень исходной защищённости системы: ______.</w:t>
      </w:r>
    </w:p>
    <w:p>
      <w:pPr>
        <w:ind w:firstLine="425"/>
      </w:pPr>
      <w:r>
        <w:t xml:space="preserve">Приложение заполняется при разработке модели угроз и пересматривается вместе с ней.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Карточка угрозы</w:t>
      </w:r>
    </w:p>
    <w:p>
      <w:pPr>
        <w:ind w:firstLine="425"/>
      </w:pPr>
      <w:r>
        <w:t xml:space="preserve">Карточка заполняется на каждую угрозу, включённую в перечень актуальных, и хранится вместе с моделью угроз. Она объясняет, почему угроза признана актуальной, — при проверке этот вопрос задают первым.</w:t>
      </w:r>
    </w:p>
    <w:p>
      <w:pPr>
        <w:ind w:firstLine="425"/>
      </w:pPr>
      <w:r>
        <w:t xml:space="preserve">Идентификатор угрозы в банке данных угроз безопасности информации: ____________________</w:t>
      </w:r>
    </w:p>
    <w:p>
      <w:pPr>
        <w:ind w:firstLine="425"/>
      </w:pPr>
      <w:r>
        <w:t xml:space="preserve">Формулировка угрозы: ______________________________________________________________</w:t>
      </w:r>
    </w:p>
    <w:p>
      <w:pPr>
        <w:ind w:firstLine="425"/>
      </w:pPr>
      <w:r>
        <w:t xml:space="preserve">Объект воздействия: _______________________________________________________________</w:t>
      </w:r>
    </w:p>
    <w:p>
      <w:pPr>
        <w:ind w:firstLine="425"/>
      </w:pPr>
      <w:r>
        <w:t xml:space="preserve">Источник угрозы и потенциал нарушителя: __________________________________________</w:t>
      </w:r>
    </w:p>
    <w:p>
      <w:pPr>
        <w:ind w:firstLine="425"/>
      </w:pPr>
      <w:r>
        <w:t xml:space="preserve">Способ реализации угрозы: ________________________________________________________</w:t>
      </w:r>
    </w:p>
    <w:p>
      <w:pPr>
        <w:ind w:firstLine="425"/>
      </w:pPr>
      <w:r>
        <w:t xml:space="preserve">Нарушаемое свойство безопасности данных: конфиденциальность / целостность / доступность</w:t>
      </w:r>
    </w:p>
    <w:p>
      <w:pPr>
        <w:ind w:firstLine="425"/>
      </w:pPr>
      <w:r>
        <w:t xml:space="preserve">Вероятность реализации и её обоснование: _________________________________________</w:t>
      </w:r>
    </w:p>
    <w:p>
      <w:pPr>
        <w:ind w:firstLine="425"/>
      </w:pPr>
      <w:r>
        <w:t xml:space="preserve">Опасность последствий для субъектов персональных данных: ________________________</w:t>
      </w:r>
    </w:p>
    <w:p>
      <w:pPr>
        <w:ind w:firstLine="425"/>
      </w:pPr>
      <w:r>
        <w:t xml:space="preserve">Вывод об актуальности: ___________________________________________________________</w:t>
      </w:r>
    </w:p>
    <w:p>
      <w:pPr>
        <w:ind w:firstLine="425"/>
      </w:pPr>
      <w:r>
        <w:t xml:space="preserve">Меры нейтрализации и срок их внедрения: __________________________________________</w:t>
      </w:r>
    </w:p>
    <w:p>
      <w:pPr>
        <w:ind w:firstLine="425"/>
      </w:pPr>
      <w:r>
        <w:t xml:space="preserve">Ответственный за внедрение мер: __________________________________________________</w:t>
      </w:r>
    </w:p>
    <w:p>
      <w:pPr>
        <w:ind w:firstLine="425"/>
      </w:pPr>
      <w:r>
        <w:t xml:space="preserve">Карточку составил: ______ ______ ______________________ дата 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Лист пересмотра модели угроз</w:t>
      </w:r>
    </w:p>
    <w:p>
      <w:pPr>
        <w:ind w:firstLine="425"/>
      </w:pPr>
      <w:r>
        <w:t xml:space="preserve">В листе фиксируется каждый пересмотр модели угроз. Без такой записи невозможно установить, какие угрозы оператор учитывал на дату инцидента или проверки.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1721"/>
        <w:gridCol w:w="1721"/>
        <w:gridCol w:w="1721"/>
        <w:gridCol w:w="1549"/>
        <w:gridCol w:w="2410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пересмотра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пересмотра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изменилось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приказа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Запись вносит ______ ______ в день утверждения изменённой редакции.</w:t>
      </w:r>
    </w:p>
    <w:p>
      <w:pPr>
        <w:ind w:firstLine="425"/>
      </w:pPr>
      <w:r>
        <w:t xml:space="preserve">Одновременно проверяется, требуется ли пересмотр акта определения уровня защищённости и перечня информационных систем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«Модель угроз безопасности персональных данных» с сайта primadoc.ru. Документ, заполненный под вашу ситуацию, собирается в конструкторе: https://primadoc.ru/doc/model-ugroz-bezopasnosti-pdn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Модель угроз безопасности персональных данных — пустой бланк</dc:title>
  <dc:creator>Примадок</dc:creator>
  <dcterms:created xsi:type="dcterms:W3CDTF">2026-09-13T13:29:09Z</dcterms:created>
</cp:coreProperties>
</file>