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Лицензионный договор с автором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«Автор (Лицензиар)»,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«Лицензиат»,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Автор предоставляет Лицензиату право использования произведения в пределах, установленных настоящим договором, а Лицензиат выплачивает Автору вознаграждение (ст. 1235 ГК).</w:t>
      </w:r>
    </w:p>
    <w:p>
      <w:pPr>
        <w:ind w:firstLine="425"/>
      </w:pPr>
      <w:r>
        <w:t xml:space="preserve">1.2. Произведение создано творческим трудом Автора, является объектом авторского права, и исключительное право на него принадлежит Автору (ст. 1257 ГК).</w:t>
      </w:r>
    </w:p>
    <w:p>
      <w:pPr>
        <w:ind w:firstLine="425"/>
      </w:pPr>
      <w:r>
        <w:t xml:space="preserve">1.3. Исключительное право по настоящему договору к Лицензиату не переходит.</w:t>
      </w:r>
    </w:p>
    <w:p>
      <w:pPr>
        <w:ind w:firstLine="425"/>
      </w:pPr>
      <w:r>
        <w:t xml:space="preserve">1.4. Автор остаётся правообладателем и предоставляет только право использования произведения теми способами, которые прямо названы в договоре; способы использования, не указанные в договоре, Лицензиату не предоставлены.</w:t>
      </w:r>
    </w:p>
    <w:p>
      <w:pPr>
        <w:ind w:firstLine="425"/>
      </w:pPr>
      <w:r>
        <w:t xml:space="preserve">1.5. Договор заключается в письменной форме, государственной регистрации не требует (ст. 1286 ГК).</w:t>
      </w:r>
    </w:p>
    <w:p>
      <w:pPr>
        <w:pStyle w:val="ClauseHeading"/>
      </w:pPr>
      <w:r>
        <w:rPr>
          <w:b/>
        </w:rPr>
        <w:t xml:space="preserve">2. Произведение</w:t>
      </w:r>
    </w:p>
    <w:p>
      <w:pPr>
        <w:ind w:firstLine="425"/>
      </w:pPr>
      <w:r>
        <w:t xml:space="preserve">2.1. Произведение: литературное произведение (текст, статья, сценарий) под названием «серия фотографий «Северный порт»».</w:t>
      </w:r>
    </w:p>
    <w:p>
      <w:pPr>
        <w:ind w:firstLine="425"/>
      </w:pPr>
      <w:r>
        <w:t xml:space="preserve">2.2. Характеристики произведения: 24 цветные фотографии в формате RAW и JPEG, разрешение не менее 6000×4000 пикселей, съёмка выполнена 14–16 июля 2026 года в порту г. Энска.</w:t>
      </w:r>
    </w:p>
    <w:p>
      <w:pPr>
        <w:ind w:firstLine="425"/>
      </w:pPr>
      <w:r>
        <w:t xml:space="preserve">2.3. Произведение создано: июль 2026 года.</w:t>
      </w:r>
    </w:p>
    <w:p>
      <w:pPr>
        <w:ind w:firstLine="425"/>
      </w:pPr>
      <w:r>
        <w:t xml:space="preserve">2.4. Описание в настоящем разделе служит для идентификации произведения.</w:t>
      </w:r>
    </w:p>
    <w:p>
      <w:pPr>
        <w:ind w:firstLine="425"/>
      </w:pPr>
      <w:r>
        <w:t xml:space="preserve">2.5. Если Стороны работают с несколькими объектами, каждый из них перечисляется в акте приёма-передачи Приложение № 1 с указанием файла, объёма и формата — иначе впоследствии невозможно доказать, на какое именно произведение выдана лицензия.</w:t>
      </w:r>
    </w:p>
    <w:p>
      <w:pPr>
        <w:ind w:firstLine="425"/>
      </w:pPr>
      <w:r>
        <w:t xml:space="preserve">2.6. Авторские права возникают с момента создания произведения и не зависят от его регистрации или депонирования (ст. 1259 ГК).</w:t>
      </w:r>
    </w:p>
    <w:p>
      <w:pPr>
        <w:ind w:firstLine="425"/>
      </w:pPr>
      <w:r>
        <w:t xml:space="preserve">2.7. Депонирование и публикация фиксируют дату, но сами по себе право не создают.</w:t>
      </w:r>
    </w:p>
    <w:p>
      <w:pPr>
        <w:pStyle w:val="ClauseHeading"/>
      </w:pPr>
      <w:r>
        <w:rPr>
          <w:b/>
        </w:rPr>
        <w:t xml:space="preserve">3. Способы использования произведения</w:t>
      </w:r>
    </w:p>
    <w:p>
      <w:pPr>
        <w:ind w:firstLine="425"/>
      </w:pPr>
      <w:r>
        <w:t xml:space="preserve">3.1. Лицензиат вправе использовать произведение следующими способами: воспроизведение; распространение экземпляров; публичный показ; доведение до всеобщего сведения в сети Интернет на сайте и в социальных сетях Лицензиата; использование в рекламных материалах и на упаковке.</w:t>
      </w:r>
    </w:p>
    <w:p>
      <w:pPr>
        <w:ind w:firstLine="425"/>
      </w:pPr>
      <w:r>
        <w:t xml:space="preserve">3.2. Перечень способов использования является закрытым (ст. 1235 ГК).</w:t>
      </w:r>
    </w:p>
    <w:p>
      <w:pPr>
        <w:ind w:firstLine="425"/>
      </w:pPr>
      <w:r>
        <w:t xml:space="preserve">3.3. Использование произведения способом, не названным в договоре, признаётся нарушением исключительного права Автора и влечёт ответственность, установленную законом, независимо от того, было ли вознаграждение выплачено.</w:t>
      </w:r>
    </w:p>
    <w:p>
      <w:pPr>
        <w:ind w:firstLine="425"/>
      </w:pPr>
      <w:r>
        <w:t xml:space="preserve">3.4. Под способами использования понимаются действия, перечисленные в статье 1270 Гражданского кодекса РФ (ст. 1270 ГК): воспроизведение, распространение экземпляров, публичный показ, доведение до всеобщего сведения в сети Интернет, перевод и переработка.</w:t>
      </w:r>
    </w:p>
    <w:p>
      <w:pPr>
        <w:ind w:firstLine="425"/>
      </w:pPr>
      <w:r>
        <w:t xml:space="preserve">3.5. Лицензиат вправе перерабатывать произведение: кадрировать, монтировать, изменять цвет, дополнять текстом и включать в состав составного произведения.</w:t>
      </w:r>
    </w:p>
    <w:p>
      <w:pPr>
        <w:ind w:firstLine="425"/>
      </w:pPr>
      <w:r>
        <w:t xml:space="preserve">3.6. Право использования переработанного произведения действует в тех же пределах, что и лицензия на исходное произведение.______Переработка произведения не разрешена: Лицензиат использует произведение в том виде, в котором оно передано, без монтажа, кадрирования, изменения текста и цветовых решений.</w:t>
      </w:r>
    </w:p>
    <w:p>
      <w:pPr>
        <w:ind w:firstLine="425"/>
      </w:pPr>
      <w:r>
        <w:t xml:space="preserve">3.7. Технические действия, не меняющие содержания, — сжатие файла и адаптация под формат площадки — переработкой не считаются.</w:t>
      </w:r>
    </w:p>
    <w:p>
      <w:pPr>
        <w:pStyle w:val="ClauseHeading"/>
      </w:pPr>
      <w:r>
        <w:rPr>
          <w:b/>
        </w:rPr>
        <w:t xml:space="preserve">4. Вид лицензии</w:t>
      </w:r>
    </w:p>
    <w:p>
      <w:pPr>
        <w:ind w:firstLine="425"/>
      </w:pPr>
      <w:r>
        <w:t xml:space="preserve">4.1. Право использования предоставляется на условиях: простая (неисключительная) лицензия (ст. 1236 ГК).</w:t>
      </w:r>
    </w:p>
    <w:p>
      <w:pPr>
        <w:ind w:firstLine="425"/>
      </w:pPr>
      <w:r>
        <w:t xml:space="preserve">4.2. При простой (неисключительной) лицензии Автор сохраняет право использовать произведение самостоятельно и выдавать такие же лицензии другим лицам.</w:t>
      </w:r>
    </w:p>
    <w:p>
      <w:pPr>
        <w:ind w:firstLine="425"/>
      </w:pPr>
      <w:r>
        <w:t xml:space="preserve">4.3. Это обычный вариант для фотографий, текстов и иллюстраций, когда Лицензиату не требуется монополия.</w:t>
      </w:r>
    </w:p>
    <w:p>
      <w:pPr>
        <w:ind w:firstLine="425"/>
      </w:pPr>
      <w:r>
        <w:t xml:space="preserve">4.4. При исключительной лицензии Автор не вправе выдавать лицензии другим лицам в пределах согласованных способов, территории и срока, а самостоятельное использование произведения Автором допускается только если это прямо разрешено договором.</w:t>
      </w:r>
    </w:p>
    <w:p>
      <w:pPr>
        <w:ind w:firstLine="425"/>
      </w:pPr>
      <w:r>
        <w:t xml:space="preserve">4.5. Такое условие ограничивает Автора, поэтому обычно оплачивается дороже.</w:t>
      </w:r>
    </w:p>
    <w:p>
      <w:pPr>
        <w:ind w:firstLine="425"/>
      </w:pPr>
      <w:r>
        <w:t xml:space="preserve">4.6. Если вид лицензии в договоре не определён, она считается простой (неисключительной) (ст. 1236 ГК).</w:t>
      </w:r>
    </w:p>
    <w:p>
      <w:pPr>
        <w:pStyle w:val="ClauseHeading"/>
      </w:pPr>
      <w:r>
        <w:rPr>
          <w:b/>
        </w:rPr>
        <w:t xml:space="preserve">5. Территория и срок лицензии</w:t>
      </w:r>
    </w:p>
    <w:p>
      <w:pPr>
        <w:ind w:firstLine="425"/>
      </w:pPr>
      <w:r>
        <w:t xml:space="preserve">5.1. Территория использования произведения: Российская Федерация.</w:t>
      </w:r>
    </w:p>
    <w:p>
      <w:pPr>
        <w:ind w:firstLine="425"/>
      </w:pPr>
      <w:r>
        <w:t xml:space="preserve">5.2. Срок, на который предоставляется право использования: 3 года с даты подписания договора.</w:t>
      </w:r>
    </w:p>
    <w:p>
      <w:pPr>
        <w:ind w:firstLine="425"/>
      </w:pPr>
      <w:r>
        <w:t xml:space="preserve">5.3. Если территория в договоре не указана, Лицензиат вправе использовать произведение только на территории Российской Федерации; если не указан срок — договор считается заключённым на пять лет (ст. 1235 ГК).</w:t>
      </w:r>
    </w:p>
    <w:p>
      <w:pPr>
        <w:ind w:firstLine="425"/>
      </w:pPr>
      <w:r>
        <w:t xml:space="preserve">5.4. Срок лицензии не может превышать срок действия исключительного права на произведение.</w:t>
      </w:r>
    </w:p>
    <w:p>
      <w:pPr>
        <w:ind w:firstLine="425"/>
      </w:pPr>
      <w:r>
        <w:t xml:space="preserve">5.5. При прекращении исключительного права лицензия прекращается автоматически, отдельного соглашения для этого не требуется.</w:t>
      </w:r>
    </w:p>
    <w:p>
      <w:pPr>
        <w:ind w:firstLine="425"/>
      </w:pPr>
      <w:r>
        <w:t xml:space="preserve">5.6. По окончании срока лицензии Лицензиат прекращает использование произведения: удаляет его с сайта и из социальных сетей, изымает из оборота нераспространённые экземпляры и прекращает показ рекламных материалов с произведением.</w:t>
      </w:r>
    </w:p>
    <w:p>
      <w:pPr>
        <w:ind w:firstLine="425"/>
      </w:pPr>
      <w:r>
        <w:t xml:space="preserve">5.7. Экземпляры, правомерно введённые в оборот до окончания срока, изъятию у их приобретателей не подлежат.</w:t>
      </w:r>
    </w:p>
    <w:p>
      <w:pPr>
        <w:pStyle w:val="ClauseHeading"/>
      </w:pPr>
      <w:r>
        <w:rPr>
          <w:b/>
        </w:rPr>
        <w:t xml:space="preserve">6. Передача произведения</w:t>
      </w:r>
    </w:p>
    <w:p>
      <w:pPr>
        <w:ind w:firstLine="425"/>
      </w:pPr>
      <w:r>
        <w:t xml:space="preserve">6.1. Произведение передаётся способом: файлы по ссылке на облачное хранилище — в срок не позднее 5 рабочих дней с даты подписания настоящего договора.</w:t>
      </w:r>
    </w:p>
    <w:p>
      <w:pPr>
        <w:ind w:firstLine="425"/>
      </w:pPr>
      <w:r>
        <w:t xml:space="preserve">6.2. Передача подтверждается актом приёма-передачи произведения Приложение № 1, который подписывают обе Стороны.</w:t>
      </w:r>
    </w:p>
    <w:p>
      <w:pPr>
        <w:ind w:firstLine="425"/>
      </w:pPr>
      <w:r>
        <w:t xml:space="preserve">6.3. До подписания акта Лицензиат вправе проверить, соответствует ли переданное произведение характеристикам, указанным в разделе п. 2, и заявить замечания.</w:t>
      </w:r>
    </w:p>
    <w:p>
      <w:pPr>
        <w:ind w:firstLine="425"/>
      </w:pPr>
      <w:r>
        <w:t xml:space="preserve">6.4. Материальный носитель, на котором передано произведение, переходит в собственность Лицензиата, если Стороны не согласовали его возврат.</w:t>
      </w:r>
    </w:p>
    <w:p>
      <w:pPr>
        <w:ind w:firstLine="425"/>
      </w:pPr>
      <w:r>
        <w:t xml:space="preserve">6.5. Право использования произведения при этом определяется настоящим договором и от судьбы носителя не зависит.</w:t>
      </w:r>
    </w:p>
    <w:p>
      <w:pPr>
        <w:ind w:firstLine="425"/>
      </w:pPr>
      <w:r>
        <w:t xml:space="preserve">6.6. Вместе с произведением Автор передаёт сведения, необходимые для его использования: исходные файлы, шрифты, использованные в макете, данные о лицах, изображённых на фотографиях, и об использованных в произведении объектах, права на которые принадлежат третьим лицам.</w:t>
      </w:r>
    </w:p>
    <w:p>
      <w:pPr>
        <w:pStyle w:val="ClauseHeading"/>
      </w:pPr>
      <w:r>
        <w:rPr>
          <w:b/>
        </w:rPr>
        <w:t xml:space="preserve">7. Личные права Автора</w:t>
      </w:r>
    </w:p>
    <w:p>
      <w:pPr>
        <w:ind w:firstLine="425"/>
      </w:pPr>
      <w:r>
        <w:t xml:space="preserve">7.1. Право авторства и право автора на имя неотчуждаемы и непередаваемы: они остаются за Автором независимо от условий настоящего договора (ст. 1265 ГК).</w:t>
      </w:r>
    </w:p>
    <w:p>
      <w:pPr>
        <w:ind w:firstLine="425"/>
      </w:pPr>
      <w:r>
        <w:t xml:space="preserve">7.2. Автор разрешает использовать произведение без указания своего имени.</w:t>
      </w:r>
    </w:p>
    <w:p>
      <w:pPr>
        <w:ind w:firstLine="425"/>
      </w:pPr>
      <w:r>
        <w:t xml:space="preserve">7.3. Такое разрешение касается только порядка указания имени и не означает отказа Автора от права авторства.______При использовании произведения Лицензиат указывает имя Автора в следующем виде: «Фото: Анна Родионова».</w:t>
      </w:r>
    </w:p>
    <w:p>
      <w:pPr>
        <w:ind w:firstLine="425"/>
      </w:pPr>
      <w:r>
        <w:t xml:space="preserve">7.4. Если по техническим причинам подпись невозможно разместить рядом с произведением, имя Автора указывается в титрах, описании публикации или ином доступном месте.</w:t>
      </w:r>
    </w:p>
    <w:p>
      <w:pPr>
        <w:ind w:firstLine="425"/>
      </w:pPr>
      <w:r>
        <w:t xml:space="preserve">7.5. Внесение в произведение изменений, сокращений и дополнений, искажающих замысел Автора или наносящих ущерб его репутации, не допускается (ст. 1266 ГК).</w:t>
      </w:r>
    </w:p>
    <w:p>
      <w:pPr>
        <w:ind w:firstLine="425"/>
      </w:pPr>
      <w:r>
        <w:t xml:space="preserve">7.6. Это правило действует и в том случае, когда переработка произведения договором разрешена.</w:t>
      </w:r>
    </w:p>
    <w:p>
      <w:pPr>
        <w:ind w:firstLine="425"/>
      </w:pPr>
      <w:r>
        <w:t xml:space="preserve">7.7. Право на обнародование произведения принадлежит Автору (ст. 1268 ГК).</w:t>
      </w:r>
    </w:p>
    <w:p>
      <w:pPr>
        <w:ind w:firstLine="425"/>
      </w:pPr>
      <w:r>
        <w:t xml:space="preserve">7.8. Подписывая настоящий договор в отношении необнародованного произведения, Автор даёт согласие на его обнародование Лицензиатом при использовании согласованными способами.</w:t>
      </w:r>
    </w:p>
    <w:p>
      <w:pPr>
        <w:pStyle w:val="ClauseHeading"/>
      </w:pPr>
      <w:r>
        <w:rPr>
          <w:b/>
        </w:rPr>
        <w:t xml:space="preserve">8. Вознаграждение Автора</w:t>
      </w:r>
    </w:p>
    <w:p>
      <w:pPr>
        <w:ind w:firstLine="425"/>
      </w:pPr>
      <w:r>
        <w:t xml:space="preserve">8.1. Вознаграждение определяется так: фиксированная сумма за весь срок лицензии.</w:t>
      </w:r>
    </w:p>
    <w:p>
      <w:pPr>
        <w:ind w:firstLine="425"/>
      </w:pPr>
      <w:r>
        <w:t xml:space="preserve">8.2. Размер вознаграждения составляет 90000.</w:t>
      </w:r>
    </w:p>
    <w:p>
      <w:pPr>
        <w:ind w:firstLine="425"/>
      </w:pPr>
      <w:r>
        <w:t xml:space="preserve">8.3. Вознаграждение составляет 15 процентов дохода Лицензиата от использования произведения за отчётный период.</w:t>
      </w:r>
    </w:p>
    <w:p>
      <w:pPr>
        <w:ind w:firstLine="425"/>
      </w:pPr>
      <w:r>
        <w:t xml:space="preserve">8.4. Вознаграждение выплачивается в срок не позднее 10 рабочих дней: при фиксированной сумме — с даты подписания акта приёма-передачи произведения, при периодических платежах и роялти — с даты утверждения отчёта об использовании произведения.</w:t>
      </w:r>
    </w:p>
    <w:p>
      <w:pPr>
        <w:ind w:firstLine="425"/>
      </w:pPr>
      <w:r>
        <w:t xml:space="preserve">8.5. Способ выплаты: на банковский счёт Автора.</w:t>
      </w:r>
    </w:p>
    <w:p>
      <w:pPr>
        <w:ind w:firstLine="425"/>
      </w:pPr>
      <w:r>
        <w:t xml:space="preserve">8.6. Обязательство Лицензиата считается исполненным с момента списания денежных средств с его счёта либо выдачи их Автору наличными.</w:t>
      </w:r>
    </w:p>
    <w:p>
      <w:pPr>
        <w:ind w:firstLine="425"/>
      </w:pPr>
      <w:r>
        <w:t xml:space="preserve">8.7. Возмездный лицензионный договор без условия о размере вознаграждения или порядке его определения считается незаключённым; правило о цене, определяемой по аналогии, к лицензионным договорам не применяется (ст. 1235 ГК).</w:t>
      </w:r>
    </w:p>
    <w:p>
      <w:pPr>
        <w:ind w:firstLine="425"/>
      </w:pPr>
      <w:r>
        <w:t xml:space="preserve">8.8. Безвозмездность возможна, но должна быть прямо указана в договоре.</w:t>
      </w:r>
    </w:p>
    <w:p>
      <w:pPr>
        <w:ind w:firstLine="425"/>
      </w:pPr>
      <w:r>
        <w:t xml:space="preserve">8.9. Вознаграждение выплачивается независимо от того, воспользовался ли Лицензиат правом использования фактически: сам факт предоставления права является встречным предоставлением (ст. 1237 ГК).</w:t>
      </w:r>
    </w:p>
    <w:p>
      <w:pPr>
        <w:pStyle w:val="ClauseHeading"/>
      </w:pPr>
      <w:r>
        <w:rPr>
          <w:b/>
        </w:rPr>
        <w:t xml:space="preserve">9. Налоги и страховые взносы</w:t>
      </w:r>
    </w:p>
    <w:p>
      <w:pPr>
        <w:ind w:firstLine="425"/>
      </w:pPr>
      <w:r>
        <w:t xml:space="preserve">9.1. Если Лицензиат — организация или индивидуальный предприниматель, при выплате вознаграждения гражданину он исполняет обязанности налогового агента: исчисляет, удерживает из вознаграждения и перечисляет в бюджет налог на доходы физических лиц (ст. 226 НК).</w:t>
      </w:r>
    </w:p>
    <w:p>
      <w:pPr>
        <w:ind w:firstLine="425"/>
      </w:pPr>
      <w:r>
        <w:t xml:space="preserve">9.2. Автор вправе уменьшить налоговую базу на профессиональный вычет — сумму документально подтверждённых расходов на создание произведения, а при отсутствии подтверждающих документов на вычет по нормативу, установленному статьёй 221 Налогового кодекса РФ (ст. 221 НК).</w:t>
      </w:r>
    </w:p>
    <w:p>
      <w:pPr>
        <w:ind w:firstLine="425"/>
      </w:pPr>
      <w:r>
        <w:t xml:space="preserve">9.3. Для этого Автор подаёт Лицензиату письменное заявление с расчётом.</w:t>
      </w:r>
    </w:p>
    <w:p>
      <w:pPr>
        <w:ind w:firstLine="425"/>
      </w:pPr>
      <w:r>
        <w:t xml:space="preserve">9.4. На вознаграждение по договору о предоставлении права использования произведения начисляются страховые взносы (ст. 420 НК).</w:t>
      </w:r>
    </w:p>
    <w:p>
      <w:pPr>
        <w:ind w:firstLine="425"/>
      </w:pPr>
      <w:r>
        <w:t xml:space="preserve">9.5. Взносы уплачивает Лицензиат за свой счёт, из вознаграждения Автора они не удерживаются.</w:t>
      </w:r>
    </w:p>
    <w:p>
      <w:pPr>
        <w:ind w:firstLine="425"/>
      </w:pPr>
      <w:r>
        <w:t xml:space="preserve">9.6. Сумма, указанная в разделе п. 8, является суммой вознаграждения до удержания налога на доходы физических лиц, если Стороны прямо не согласовали иное.</w:t>
      </w:r>
    </w:p>
    <w:p>
      <w:pPr>
        <w:ind w:firstLine="425"/>
      </w:pPr>
      <w:r>
        <w:t xml:space="preserve">9.7. Если Автор зарегистрирован как индивидуальный предприниматель и действует в этом качестве, он уплачивает налоги самостоятельно, а Лицензиат налоговым агентом не является.</w:t>
      </w:r>
    </w:p>
    <w:p>
      <w:pPr>
        <w:ind w:firstLine="425"/>
      </w:pPr>
      <w:r>
        <w:t xml:space="preserve">9.8. Режим налога на профессиональный доход к вознаграждению по настоящему договору не применяется: доходы от передачи имущественных прав не относятся к объекту этого налога, поэтому чек из приложения «Мой налог» такое вознаграждение не закрывает.</w:t>
      </w:r>
    </w:p>
    <w:p>
      <w:pPr>
        <w:pStyle w:val="ClauseHeading"/>
      </w:pPr>
      <w:r>
        <w:rPr>
          <w:b/>
        </w:rPr>
        <w:t xml:space="preserve">10. Отчёт об использовании произведения</w:t>
      </w:r>
    </w:p>
    <w:p>
      <w:pPr>
        <w:ind w:firstLine="425"/>
      </w:pPr>
      <w:r>
        <w:t xml:space="preserve">10.1. Лицензиат представляет Автору отчёт об использовании произведения по форме приложения Приложение № 2 с периодичностью: раз в квартал (ст. 1237 ГК).</w:t>
      </w:r>
    </w:p>
    <w:p>
      <w:pPr>
        <w:ind w:firstLine="425"/>
      </w:pPr>
      <w:r>
        <w:t xml:space="preserve">10.2. В отчёте указываются способы использования произведения за период, тираж или количество экземпляров, доход Лицензиата от использования и расчёт вознаграждения Автора.</w:t>
      </w:r>
    </w:p>
    <w:p>
      <w:pPr>
        <w:ind w:firstLine="425"/>
      </w:pPr>
      <w:r>
        <w:t xml:space="preserve">10.3. Отчёт направляется в течение десяти рабочих дней после окончания отчётного периода.</w:t>
      </w:r>
    </w:p>
    <w:p>
      <w:pPr>
        <w:ind w:firstLine="425"/>
      </w:pPr>
      <w:r>
        <w:t xml:space="preserve">10.4. Автор вправе в течение десяти рабочих дней заявить мотивированные возражения по отчёту.</w:t>
      </w:r>
    </w:p>
    <w:p>
      <w:pPr>
        <w:ind w:firstLine="425"/>
      </w:pPr>
      <w:r>
        <w:t xml:space="preserve">10.5. Если возражения не заявлены, отчёт считается утверждённым, и с этого момента исчисляется срок выплаты вознаграждения.</w:t>
      </w:r>
    </w:p>
    <w:p>
      <w:pPr>
        <w:ind w:firstLine="425"/>
      </w:pPr>
      <w:r>
        <w:t xml:space="preserve">10.6. Автор вправе требовать документы, подтверждающие сведения отчёта, в объёме, необходимом для проверки расчёта: сведения о тираже, статистику показов, данные о выручке от продажи экземпляров.</w:t>
      </w:r>
    </w:p>
    <w:p>
      <w:pPr>
        <w:ind w:firstLine="425"/>
      </w:pPr>
      <w:r>
        <w:t xml:space="preserve">10.7. Лицензиат не обязан раскрывать сведения, не относящиеся к использованию произведения.</w:t>
      </w:r>
    </w:p>
    <w:p>
      <w:pPr>
        <w:pStyle w:val="ClauseHeading"/>
      </w:pPr>
      <w:r>
        <w:rPr>
          <w:b/>
        </w:rPr>
        <w:t xml:space="preserve">11. Сублицензия</w:t>
      </w:r>
    </w:p>
    <w:p>
      <w:pPr>
        <w:ind w:firstLine="425"/>
      </w:pPr>
      <w:r>
        <w:t xml:space="preserve">11.1. Лицензиат вправе предоставить право использования произведения другому лицу по сублицензионному договору (ст. 1238 ГК).</w:t>
      </w:r>
    </w:p>
    <w:p>
      <w:pPr>
        <w:ind w:firstLine="425"/>
      </w:pPr>
      <w:r>
        <w:t xml:space="preserve">11.2. По сублицензионному договору могут быть предоставлены только те способы использования и только в тех пределах, которые предусмотрены настоящим договором для Лицензиата; срок сублицензии не может превышать срок настоящего договора.______Лицензиат не вправе предоставлять право использования произведения другим лицам: заключение сублицензионных договоров без письменного согласия Автора не допускается (ст. 1238 ГК).</w:t>
      </w:r>
    </w:p>
    <w:p>
      <w:pPr>
        <w:ind w:firstLine="425"/>
      </w:pPr>
      <w:r>
        <w:t xml:space="preserve">11.3. Ответственность перед Автором за действия сублицензиата несёт Лицензиат.</w:t>
      </w:r>
    </w:p>
    <w:p>
      <w:pPr>
        <w:ind w:firstLine="425"/>
      </w:pPr>
      <w:r>
        <w:t xml:space="preserve">11.4. Привлечение подрядчиков для технических работ — вёрстки, печати, размещения материалов на площадках — сублицензией не считается, если такие лица действуют по заданию Лицензиата и не используют произведение в своих интересах.</w:t>
      </w:r>
    </w:p>
    <w:p>
      <w:pPr>
        <w:ind w:firstLine="425"/>
      </w:pPr>
      <w:r>
        <w:t xml:space="preserve">11.5. Переход права использования к другому лицу при реорганизации Лицензиата допускается в порядке, установленном законом; при продаже бизнеса или уступке договора требуется письменное согласие Автора.</w:t>
      </w:r>
    </w:p>
    <w:p>
      <w:pPr>
        <w:pStyle w:val="ClauseHeading"/>
      </w:pPr>
      <w:r>
        <w:rPr>
          <w:b/>
        </w:rPr>
        <w:t xml:space="preserve">12. Обстоятельства непреодолимой силы</w:t>
      </w:r>
    </w:p>
    <w:p>
      <w:pPr>
        <w:ind w:firstLine="425"/>
      </w:pPr>
      <w:r>
        <w:t xml:space="preserve">12.1. Сторона не отвечает за неисполнение обязательств, если оно вызвано обстоятельствами непреодолимой силы: событиями чрезвычайного и непредотвратимого характера, которые Стороны не могли предвидеть и предотвратить разумными мерами (ст. 401 ГК).</w:t>
      </w:r>
    </w:p>
    <w:p>
      <w:pPr>
        <w:ind w:firstLine="425"/>
      </w:pPr>
      <w:r>
        <w:t xml:space="preserve">12.2. Отсутствие денежных средств, нарушение обязательств контрагентами и изменение рыночной конъюнктуры непреодолимой силой не признаются.</w:t>
      </w:r>
    </w:p>
    <w:p>
      <w:pPr>
        <w:ind w:firstLine="425"/>
      </w:pPr>
      <w:r>
        <w:t xml:space="preserve">12.3. Сторона, ссылающаяся на такие обстоятельства, уведомляет другую Сторону в течение пяти рабочих дней с момента их наступления и подтверждает их наличие документами уполномоченных органов или торгово-промышленной палаты.</w:t>
      </w:r>
    </w:p>
    <w:p>
      <w:pPr>
        <w:ind w:firstLine="425"/>
      </w:pPr>
      <w:r>
        <w:t xml:space="preserve">12.4. Сроки исполнения обязательств отодвигаются на время действия обстоятельств.</w:t>
      </w:r>
    </w:p>
    <w:p>
      <w:pPr>
        <w:ind w:firstLine="425"/>
      </w:pPr>
      <w:r>
        <w:t xml:space="preserve">12.5. Если обстоятельства и их последствия длятся более трёх месяцев, любая из Сторон вправе отказаться от договора, письменно уведомив об этом другую Сторону.</w:t>
      </w:r>
    </w:p>
    <w:p>
      <w:pPr>
        <w:ind w:firstLine="425"/>
      </w:pPr>
      <w:r>
        <w:t xml:space="preserve">12.6. Расчёты в этом случае производятся за фактически предоставленное право использования.</w:t>
      </w:r>
    </w:p>
    <w:p>
      <w:pPr>
        <w:pStyle w:val="ClauseHeading"/>
      </w:pPr>
      <w:r>
        <w:rPr>
          <w:b/>
        </w:rPr>
        <w:t xml:space="preserve">13. Порядок направления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и дополнительно по адресу электронной почты studio@example.ru.</w:t>
      </w:r>
    </w:p>
    <w:p>
      <w:pPr>
        <w:ind w:firstLine="425"/>
      </w:pPr>
      <w:r>
        <w:t xml:space="preserve">13.2. Сообщение считается доставленным с момента поступления адресату или его представителю; риск неполучения корреспонденции по указанному в договоре адресу несёт сама Сторона (ст. 165.1 ГК).</w:t>
      </w:r>
    </w:p>
    <w:p>
      <w:pPr>
        <w:ind w:firstLine="425"/>
      </w:pPr>
      <w:r>
        <w:t xml:space="preserve">13.3. Переписка по согласованному адресу электронной почты признаётся официальной и принимается как доказательство.</w:t>
      </w:r>
    </w:p>
    <w:p>
      <w:pPr>
        <w:ind w:firstLine="425"/>
      </w:pPr>
      <w:r>
        <w:t xml:space="preserve">13.4. Сообщения в мессенджерах используются только для оперативного взаимодействия и юридически значимыми не являются.</w:t>
      </w:r>
    </w:p>
    <w:p>
      <w:pPr>
        <w:ind w:firstLine="425"/>
      </w:pPr>
      <w:r>
        <w:t xml:space="preserve">13.5. Об изменении адреса, реквизитов и адреса электронной почты Сторона сообщает другой Стороне в течение пяти рабочих дней.</w:t>
      </w:r>
    </w:p>
    <w:p>
      <w:pPr>
        <w:ind w:firstLine="425"/>
      </w:pPr>
      <w:r>
        <w:t xml:space="preserve">13.6. До получения такого сообщения корреспонденция, направленная по прежним реквизитам, считается направленной надлежащим образом.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обеими Сторонами и действует до истечения срока лицензии, а в части расчётов и отчётности — до полного исполнения обязательств.</w:t>
      </w:r>
    </w:p>
    <w:p>
      <w:pPr>
        <w:ind w:firstLine="425"/>
      </w:pPr>
      <w:r>
        <w:t xml:space="preserve">14.2. Договор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14.3. Стороны вправе подписать договор с использованием электронной подписи или обменяться скан-копиями с последующим предоставлением подлинников.</w:t>
      </w:r>
    </w:p>
    <w:p>
      <w:pPr>
        <w:ind w:firstLine="425"/>
      </w:pPr>
      <w:r>
        <w:t xml:space="preserve">14.4. Во всём, что не предусмотрено договором, Стороны руководствуются законодательством Российской Федерации, в том числе положениями о лицензионном договоре (ст. 1235 ГК).</w:t>
      </w:r>
    </w:p>
    <w:p>
      <w:pPr>
        <w:ind w:firstLine="425"/>
      </w:pPr>
      <w:r>
        <w:t xml:space="preserve">14.5. Приложения, являющиеся неотъемлемой частью договора: акт приёма-передачи произведения Приложение № 1 и форма отчёта об использовании произведения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произведения</w:t>
      </w:r>
    </w:p>
    <w:p>
      <w:pPr>
        <w:ind w:firstLine="425"/>
      </w:pPr>
      <w:r>
        <w:t xml:space="preserve">Акт составляется в двух экземплярах и подтверждает, что произведение передано Лицензиату в согласованном виде и объёме, а замечаний к переданным материалам нет.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112"/>
        <w:gridCol w:w="1854"/>
        <w:gridCol w:w="1854"/>
        <w:gridCol w:w="1668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или количество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ссылка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Произведение передано в полном объёме и соответствует характеристикам, указанным в договоре. Замечания Лицензиата: ______________________.</w:t>
      </w:r>
    </w:p>
    <w:p>
      <w:pPr>
        <w:ind w:firstLine="425"/>
      </w:pPr>
      <w:r>
        <w:t xml:space="preserve">Подписи Сторон: Автор ____________ / Лицензиат ____________. Дата подписания акта: «___» __________ ______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об использовании произведения</w:t>
      </w:r>
    </w:p>
    <w:p>
      <w:pPr>
        <w:ind w:firstLine="425"/>
      </w:pPr>
      <w:r>
        <w:t xml:space="preserve">Отчёт заполняет Лицензиат по окончании каждого отчётного периода и направляет Автору вместе с расчётом вознаграждения.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57"/>
        <w:gridCol w:w="1671"/>
        <w:gridCol w:w="1799"/>
        <w:gridCol w:w="1414"/>
        <w:gridCol w:w="1799"/>
        <w:gridCol w:w="1799"/>
      </w:tblGrid>
      <w:tr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Тираж или количество показов</w:t>
            </w:r>
          </w:p>
        </w:tc>
        <w:tc>
          <w:tcPr>
            <w:tcW w:w="7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 Лицензиата, руб.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вознаграждения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 Автора, руб.</w:t>
            </w: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доход за период: ______________ руб. Итого вознаграждение Автора: ______________ руб.</w:t>
      </w:r>
    </w:p>
    <w:p>
      <w:pPr>
        <w:ind w:firstLine="425"/>
      </w:pPr>
      <w:r>
        <w:t xml:space="preserve">Отчёт подписывает Лицензиат. Автор вправе в течение десяти рабочих дней направить мотивированные возражения; при отсутствии возражений отчёт считается утверждённым.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Автор (Лицензиар)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Автор (Лицензиар)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Лицензиат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Лицензиат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«Лицензионный договор с автором» с сайта primadoc.ru. Документ, заполненный под вашу ситуацию, собирается в конструкторе: https://primadoc.ru/doc/licenzionnyy-dogovor-s-avtorom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Лицензионный договор с автором — образец заполнения</dc:title>
  <dc:creator>Примадок</dc:creator>
  <dcterms:created xsi:type="dcterms:W3CDTF">2026-09-11T02:50:44Z</dcterms:created>
</cp:coreProperties>
</file>