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Кредитный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«Кредитор (банк)»,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«Заёмщик»,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(Кредитор) обязуется предоставить Петров Пётр Петрович (Заёмщику) кредит в размере 100 000 на срок до 01.01.2026 под 10% годовых (полная стоимость кредита указывается на первой странице для потребительских кредитов), а Заёмщик обязуется возвратить кредит и уплатить проценты.</w:t>
      </w:r>
    </w:p>
    <w:p>
      <w:pPr>
        <w:ind w:firstLine="425"/>
      </w:pPr>
      <w:r>
        <w:t xml:space="preserve">1.2. Цель кредита: пополнение оборотных средств / без цели (ст. 819 ГК РФ).</w:t>
      </w:r>
    </w:p>
    <w:p>
      <w:pPr>
        <w:pStyle w:val="ClauseHeading"/>
      </w:pPr>
      <w:r>
        <w:rPr>
          <w:b/>
        </w:rPr>
        <w:t xml:space="preserve">2. Порядок начисления процентов</w:t>
      </w:r>
    </w:p>
    <w:p>
      <w:pPr>
        <w:ind w:firstLine="425"/>
      </w:pPr>
      <w:r>
        <w:t xml:space="preserve">2.1. Проценты начисляются на фактический остаток основного долга на начало операционного дня, со дня, следующего за днём выдачи кредита, по день фактического возврата включительно (ст. 809 ГК РФ).</w:t>
      </w:r>
    </w:p>
    <w:p>
      <w:pPr>
        <w:ind w:firstLine="425"/>
      </w:pPr>
      <w:r>
        <w:t xml:space="preserve">2.2. База начисления — действительное число календарных дней в году (365 или 366).</w:t>
      </w:r>
    </w:p>
    <w:p>
      <w:pPr>
        <w:ind w:firstLine="425"/>
      </w:pPr>
      <w:r>
        <w:t xml:space="preserve">2.3. Процентный период — календарный месяц, если графиком не установлено иное.</w:t>
      </w:r>
    </w:p>
    <w:p>
      <w:pPr>
        <w:ind w:firstLine="425"/>
      </w:pPr>
      <w:r>
        <w:t xml:space="preserve">2.4. Начисление процентов на проценты Договором не предусмотрено.</w:t>
      </w:r>
    </w:p>
    <w:p>
      <w:pPr>
        <w:ind w:firstLine="425"/>
      </w:pPr>
      <w:r>
        <w:t xml:space="preserve">2.5. Датой исполнения денежного обязательства считается дата зачисления средств на счёт Кредитора; если дата платежа приходится на нерабочий день, платёж вносится в ближайший рабочий день без начисления неустойки.</w:t>
      </w:r>
    </w:p>
    <w:p>
      <w:pPr>
        <w:pStyle w:val="ClauseHeading"/>
      </w:pPr>
      <w:r>
        <w:rPr>
          <w:b/>
        </w:rPr>
        <w:t xml:space="preserve">3. Фиксированная процентная ставка</w:t>
      </w:r>
    </w:p>
    <w:p>
      <w:pPr>
        <w:ind w:firstLine="425"/>
      </w:pPr>
      <w:r>
        <w:t xml:space="preserve">3.1. Процентная ставка составляет 10% годовых и является фиксированной на весь срок Договора.</w:t>
      </w:r>
    </w:p>
    <w:p>
      <w:pPr>
        <w:ind w:firstLine="425"/>
      </w:pPr>
      <w:r>
        <w:t xml:space="preserve">3.2. Одностороннее увеличение фиксированной ставки Кредитором не допускается, кроме случаев, прямо предусмотренных федеральным законом.</w:t>
      </w:r>
    </w:p>
    <w:p>
      <w:pPr>
        <w:ind w:firstLine="425"/>
      </w:pPr>
      <w:r>
        <w:t xml:space="preserve">3.3. Уменьшение ставки в пользу Заёмщика допускается односторонне и оформляется новым графиком платежей.</w:t>
      </w:r>
    </w:p>
    <w:p>
      <w:pPr>
        <w:pStyle w:val="ClauseHeading"/>
      </w:pPr>
      <w:r>
        <w:rPr>
          <w:b/>
        </w:rPr>
        <w:t xml:space="preserve">4. Кредитная линия: лимит и транши</w:t>
      </w:r>
    </w:p>
    <w:p>
      <w:pPr>
        <w:ind w:firstLine="425"/>
      </w:pPr>
      <w:r>
        <w:t xml:space="preserve">4.1. Кредит предоставляется в форме кредитной линии с лимитом 15 000 000; выдача производится траншами по заявкам Заёмщика, подаваемым не позднее чем за 2 (два) рабочих дня до даты выдачи.</w:t>
      </w:r>
    </w:p>
    <w:p>
      <w:pPr>
        <w:ind w:firstLine="425"/>
      </w:pPr>
      <w:r>
        <w:t xml:space="preserve">4.2. Срок пользования каждым траншем: 90 календарных дней с даты выдачи каждого транша; проценты начисляются только на фактически выданные и непогашенные транши.</w:t>
      </w:r>
    </w:p>
    <w:p>
      <w:pPr>
        <w:ind w:firstLine="425"/>
      </w:pPr>
      <w:r>
        <w:t xml:space="preserve">4.3. Кредитор вправе отказать в выдаче очередного транша при наличии просроченной задолженности или обстоятельств, очевидно свидетельствующих о невозврате кредита в срок (ст. 821 ГК РФ).</w:t>
      </w:r>
    </w:p>
    <w:p>
      <w:pPr>
        <w:pStyle w:val="ClauseHeading"/>
      </w:pPr>
      <w:r>
        <w:rPr>
          <w:b/>
        </w:rPr>
        <w:t xml:space="preserve">5. Овердрафт: лимит и автоматическое погашение</w:t>
      </w:r>
    </w:p>
    <w:p>
      <w:pPr>
        <w:ind w:firstLine="425"/>
      </w:pPr>
      <w:r>
        <w:t xml:space="preserve">5.1. Кредитор осуществляет кредитование счёта Заёмщика 40817810099910004312 при недостаточности на нём средств в пределах лимита 15 000 000; срок непрерывной задолженности не превышает 90 календарных дней с даты выдачи каждого транша.</w:t>
      </w:r>
    </w:p>
    <w:p>
      <w:pPr>
        <w:ind w:firstLine="425"/>
      </w:pPr>
      <w:r>
        <w:t xml:space="preserve">5.2. Все суммы, поступающие на счёт Заёмщика, направляются на погашение задолженности автоматически; отдельное распоряжение Заёмщика не требуется и признаётся данным заранее.</w:t>
      </w:r>
    </w:p>
    <w:p>
      <w:pPr>
        <w:ind w:firstLine="425"/>
      </w:pPr>
      <w:r>
        <w:t xml:space="preserve">5.3. При снижении оборотов по счёту или возникновении просрочки Кредитор вправе уменьшить или закрыть лимит, уведомив Заёмщика не позднее следующего рабочего дня.</w:t>
      </w:r>
    </w:p>
    <w:p>
      <w:pPr>
        <w:pStyle w:val="ClauseHeading"/>
      </w:pPr>
      <w:r>
        <w:rPr>
          <w:b/>
        </w:rPr>
        <w:t xml:space="preserve">6. Выдача и погашение</w:t>
      </w:r>
    </w:p>
    <w:p>
      <w:pPr>
        <w:ind w:firstLine="425"/>
      </w:pPr>
      <w:r>
        <w:t xml:space="preserve">6.1. Кредит предоставляется: единовременно на счёт заёмщика.</w:t>
      </w:r>
    </w:p>
    <w:p>
      <w:pPr>
        <w:ind w:firstLine="425"/>
      </w:pPr>
      <w:r>
        <w:t xml:space="preserve">6.2. Погашение — по графику платежей (приложение), способом: аннуитетные платежи.</w:t>
      </w:r>
    </w:p>
    <w:p>
      <w:pPr>
        <w:ind w:firstLine="425"/>
      </w:pPr>
      <w:r>
        <w:t xml:space="preserve">6.3. Очерёдность погашения при недостаточности платежа — по статье 319 ГК РФ (издержки, проценты, основной долг); для потребительских кредитов — по ст. 5 Закона № 353-ФЗ.</w:t>
      </w:r>
    </w:p>
    <w:p>
      <w:pPr>
        <w:ind w:firstLine="425"/>
      </w:pPr>
      <w:r>
        <w:t xml:space="preserve">6.4. Досрочное погашение гражданином — с уведомлением за 30 дней (или меньший срок по договору), проценты — за фактический срок (ст. 810 ГК РФ).</w:t>
      </w:r>
    </w:p>
    <w:p>
      <w:pPr>
        <w:pStyle w:val="ClauseHeading"/>
      </w:pPr>
      <w:r>
        <w:rPr>
          <w:b/>
        </w:rPr>
        <w:t xml:space="preserve">7. Очерёдность погашения при недостаточности платежа</w:t>
      </w:r>
    </w:p>
    <w:p>
      <w:pPr>
        <w:ind w:firstLine="425"/>
      </w:pPr>
      <w:r>
        <w:t xml:space="preserve">7.1. Если поступившей суммы недостаточно для полного исполнения обязательств, задолженность погашается в следующей очерёдности.</w:t>
      </w:r>
    </w:p>
    <w:p>
      <w:pPr>
        <w:ind w:firstLine="425"/>
      </w:pPr>
      <w:r>
        <w:t xml:space="preserve">7.2. Задолженность по процентам, затем задолженность по основному долгу, затем неустойка, затем проценты текущего периода, затем основной долг текущего периода, в последнюю очередь — иные платежи (ст. 5 353-ФЗ).______Издержки Кредитора по получению исполнения, затем проценты за пользование кредитом, затем основной долг; неустойка погашается в последнюю очередь (ст. 319 ГК РФ).</w:t>
      </w:r>
    </w:p>
    <w:p>
      <w:pPr>
        <w:ind w:firstLine="425"/>
      </w:pPr>
      <w:r>
        <w:t xml:space="preserve">7.3. Условие о первоочередном погашении неустойки перед процентами и основным долгом Договором не устанавливается, а для Заёмщика-гражданина недопустимо.</w:t>
      </w:r>
    </w:p>
    <w:p>
      <w:pPr>
        <w:pStyle w:val="ClauseHeading"/>
      </w:pPr>
      <w:r>
        <w:rPr>
          <w:b/>
        </w:rPr>
        <w:t xml:space="preserve">8. График платежей и дата платежа</w:t>
      </w:r>
    </w:p>
    <w:p>
      <w:pPr>
        <w:ind w:firstLine="425"/>
      </w:pPr>
      <w:r>
        <w:t xml:space="preserve">8.1. Погашение производится ежемесячно 15-го числа в размере 12 480, если иное не следует из графика платежей (приложение к Договору).</w:t>
      </w:r>
    </w:p>
    <w:p>
      <w:pPr>
        <w:ind w:firstLine="425"/>
      </w:pPr>
      <w:r>
        <w:t xml:space="preserve">8.2. График является неотъемлемой частью Договора и содержит по каждому платежу дату, размер, распределение между основным долгом и процентами и остаток задолженности.</w:t>
      </w:r>
    </w:p>
    <w:p>
      <w:pPr>
        <w:ind w:firstLine="425"/>
      </w:pPr>
      <w:r>
        <w:t xml:space="preserve">8.3. При изменении условий, влияющих на размер или количество платежей, Кредитор передаёт Заёмщику новый график.</w:t>
      </w:r>
    </w:p>
    <w:p>
      <w:pPr>
        <w:ind w:firstLine="425"/>
      </w:pPr>
      <w:r>
        <w:t xml:space="preserve">8.4. Заёмщик вправе не чаще одного раза в календарный месяц бесплатно получать информацию о размере текущей задолженности, датах и размерах произведённых и предстоящих платежей (ст. 10 353-ФЗ).</w:t>
      </w:r>
    </w:p>
    <w:p>
      <w:pPr>
        <w:pStyle w:val="ClauseHeading"/>
      </w:pPr>
      <w:r>
        <w:rPr>
          <w:b/>
        </w:rPr>
        <w:t xml:space="preserve">9. Полная стоимость кредита и информирование</w:t>
      </w:r>
    </w:p>
    <w:p>
      <w:pPr>
        <w:ind w:firstLine="425"/>
      </w:pPr>
      <w:r>
        <w:t xml:space="preserve">9.1. Для потребительского кредита ПСК (24,371% годовых, 418 640 руб.) указывается на первой странице договора в рамке; договор состоит из общих и индивидуальных условий (353-ФЗ).</w:t>
      </w:r>
    </w:p>
    <w:p>
      <w:pPr>
        <w:ind w:firstLine="425"/>
      </w:pPr>
      <w:r>
        <w:t xml:space="preserve">9.2. Заёмщик вправе получить график платежей и информацию об остатке в любой момент бесплатно.</w:t>
      </w:r>
    </w:p>
    <w:p>
      <w:pPr>
        <w:ind w:firstLine="425"/>
      </w:pPr>
      <w:r>
        <w:t xml:space="preserve">9.3. Изменение общих условий в одностороннем порядке допускается, только если не влечёт увеличения обязательств заёмщика.</w:t>
      </w:r>
    </w:p>
    <w:p>
      <w:pPr>
        <w:pStyle w:val="ClauseHeading"/>
      </w:pPr>
      <w:r>
        <w:rPr>
          <w:b/>
        </w:rPr>
        <w:t xml:space="preserve">10. Полная стоимость кредита и порядок её определения</w:t>
      </w:r>
    </w:p>
    <w:p>
      <w:pPr>
        <w:ind w:firstLine="425"/>
      </w:pPr>
      <w:r>
        <w:t xml:space="preserve">10.1. Полная стоимость кредита составляет 24,371% годовых и 418 640 в денежном выражении; оба значения размещаются в квадратных рамках в правом верхнем углу первой страницы Индивидуальных условий прописными буквами (ст. 6 353-ФЗ).</w:t>
      </w:r>
    </w:p>
    <w:p>
      <w:pPr>
        <w:ind w:firstLine="425"/>
      </w:pPr>
      <w:r>
        <w:t xml:space="preserve">10.2. В расчёт ПСК включаются платежи по возврату основного долга и уплате процентов, платежи в пользу Кредитора, обязанность внесения которых вытекает из Договора, и платежи в пользу третьих лиц, если такая обязанность вытекает из Договора и их размеры известны Кредитору.</w:t>
      </w:r>
    </w:p>
    <w:p>
      <w:pPr>
        <w:ind w:firstLine="425"/>
      </w:pPr>
      <w:r>
        <w:t xml:space="preserve">10.3. В расчёт ПСК не включаются платежи, обязанность внесения которых вытекает из требований закона, платежи, связанные с несоблюдением Заёмщиком условий Договора, и платежи по обслуживанию счёта, операции по которому не связаны с кредитом.</w:t>
      </w:r>
    </w:p>
    <w:p>
      <w:pPr>
        <w:ind w:firstLine="425"/>
      </w:pPr>
      <w:r>
        <w:t xml:space="preserve">10.4. ПСК определена исходя из графика платежей (приложение) и не превышает предельного значения, рассчитанного Банком России по соответствующей категории потребительского кредита.</w:t>
      </w:r>
    </w:p>
    <w:p>
      <w:pPr>
        <w:pStyle w:val="ClauseHeading"/>
      </w:pPr>
      <w:r>
        <w:rPr>
          <w:b/>
        </w:rPr>
        <w:t xml:space="preserve">11. Комиссии и ограничения</w:t>
      </w:r>
    </w:p>
    <w:p>
      <w:pPr>
        <w:ind w:firstLine="425"/>
      </w:pPr>
      <w:r>
        <w:t xml:space="preserve">11.1. Комиссии за действия, которые банк совершает в собственных интересах (рассмотрение заявки, выдача, ведение ссудного счёта), с граждан не взимаются (практика ВС).</w:t>
      </w:r>
    </w:p>
    <w:p>
      <w:pPr>
        <w:ind w:firstLine="425"/>
      </w:pPr>
      <w:r>
        <w:t xml:space="preserve">11.2. Неустойка по потребкредиту — не более 20% годовых (при начислении процентов за период нарушения) либо 0,1% в день (без начисления) — ст. 5 353-ФЗ.</w:t>
      </w:r>
    </w:p>
    <w:p>
      <w:pPr>
        <w:ind w:firstLine="425"/>
      </w:pPr>
      <w:r>
        <w:t xml:space="preserve">11.3. Очерёдность погашения при недостаточности платежа — ст. 319 ГК РФ; изменение её во вред заёмщику-гражданину ничтожно.</w:t>
      </w:r>
    </w:p>
    <w:p>
      <w:pPr>
        <w:pStyle w:val="ClauseHeading"/>
      </w:pPr>
      <w:r>
        <w:rPr>
          <w:b/>
        </w:rPr>
        <w:t xml:space="preserve">12. Целевое использование и обеспечение</w:t>
      </w:r>
    </w:p>
    <w:p>
      <w:pPr>
        <w:ind w:firstLine="425"/>
      </w:pPr>
      <w:r>
        <w:t xml:space="preserve">12.1. При целевом кредите банк вправе контролировать использование; нецелевое использование — основание досрочного истребования (ст. 814 ГК РФ).</w:t>
      </w:r>
    </w:p>
    <w:p>
      <w:pPr>
        <w:ind w:firstLine="425"/>
      </w:pPr>
      <w:r>
        <w:t xml:space="preserve">12.2. Обеспечение (залог, поручительство) сохраняется до полного исполнения; утрата обеспечения по обстоятельствам, за которые банк не отвечает, — основание требовать досрочного возврата (ст. 813 ГК РФ).</w:t>
      </w:r>
    </w:p>
    <w:p>
      <w:pPr>
        <w:pStyle w:val="ClauseHeading"/>
      </w:pPr>
      <w:r>
        <w:rPr>
          <w:b/>
        </w:rPr>
        <w:t xml:space="preserve">13. Уступка и взаимодействие при просрочке</w:t>
      </w:r>
    </w:p>
    <w:p>
      <w:pPr>
        <w:ind w:firstLine="425"/>
      </w:pPr>
      <w:r>
        <w:t xml:space="preserve">13.1. Уступка прав по потребкредиту возможна только лицам из закрытого перечня (банки, коллекторы из реестра ФССП), если заёмщик не запретил уступку в индивидуальных условиях (право выбора — при заключении).</w:t>
      </w:r>
    </w:p>
    <w:p>
      <w:pPr>
        <w:ind w:firstLine="425"/>
      </w:pPr>
      <w:r>
        <w:t xml:space="preserve">13.2. Взаимодействие при взыскании — в пределах 230-ФЗ; жалобы на нарушения — в ФССП и Банк России.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14.2.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14.3.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Сумма кредита: 100 000. Процентная ставка: 10% годовых. Полная стоимость кредита: 24,371% годовых, 418 640. Дата платежа — 15-е число каждого месяца.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98"/>
        <w:gridCol w:w="1668"/>
        <w:gridCol w:w="1668"/>
        <w:gridCol w:w="1483"/>
        <w:gridCol w:w="1854"/>
        <w:gridCol w:w="1668"/>
      </w:tblGrid>
      <w:t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 руб.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к уплате руб.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 руб.</w:t>
            </w: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 за весь срок кредита: __________________ руб., в том числе проценты: __________________ руб.</w:t>
      </w:r>
    </w:p>
    <w:p>
      <w:pPr>
        <w:ind w:firstLine="425"/>
      </w:pPr>
      <w:r>
        <w:t xml:space="preserve">График составлен исходя из даты выдачи кредита и действующей на эту дату ставки. При частичном досрочном погашении, изменении переменной ставки или предоставлении кредитных каникул Кредитор передаёт Заёмщику новый график.</w:t>
      </w:r>
    </w:p>
    <w:p>
      <w:pPr>
        <w:ind w:firstLine="425"/>
      </w:pPr>
      <w:r>
        <w:t xml:space="preserve">График получен Заёмщиком: ______________________ / Петров Пётр Петрович / «____» ______________ 20____ г.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Кредитор (банк)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Кредитор (банк)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Заёмщик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Заёмщик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«Кредитный договор» с сайта primadoc.ru. Документ, заполненный под вашу ситуацию, собирается в конструкторе: https://primadoc.ru/doc/kreditnyy-dogovor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Кредитный договор — образец заполнения</dc:title>
  <dc:creator>Примадок</dc:creator>
  <dcterms:created xsi:type="dcterms:W3CDTF">2026-09-12T12:38:08Z</dcterms:created>
</cp:coreProperties>
</file>