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Гагаринский районный суд города Москвы.</w:t>
      </w:r>
    </w:p>
    <w:p>
      <w:pPr>
        <w:ind w:left="4820"/>
        <w:jc w:val="left"/>
      </w:pPr>
      <w:r>
        <w:t xml:space="preserve">Истец: Иванов Иван Иванович; адрес, телефон и идентификатор указаны в реквизитах истца.</w:t>
      </w:r>
    </w:p>
    <w:p>
      <w:pPr>
        <w:ind w:left="4820"/>
        <w:jc w:val="left"/>
      </w:pPr>
      <w:r>
        <w:t xml:space="preserve">Ответчик: ООО «Техномаркет» (Продавец (магазин)), адрес: 117418, г. Москва, ул. Профсоюзная, д. 45, идентификатор: ИНН 7727123456, ОГРН 1127746000000.</w:t>
      </w:r>
    </w:p>
    <w:p>
      <w:pPr>
        <w:ind w:left="4820"/>
        <w:jc w:val="left"/>
      </w:pPr>
      <w:r>
        <w:t xml:space="preserve">Третьи лица и органы, дающие заключение по делу: Управление Роспотребнадзора по г. Москве.</w:t>
      </w:r>
    </w:p>
    <w:p>
      <w:pPr>
        <w:ind w:left="4820"/>
        <w:jc w:val="left"/>
      </w:pPr>
      <w:r>
        <w:t xml:space="preserve">Цена иска: 185000 рублей. Государственная пошлина: Истец освобождён от уплаты пошлины (цена иска до 1 000 000 рублей).</w:t>
      </w:r>
    </w:p>
    <w:p>
      <w:pPr>
        <w:ind w:left="4820"/>
        <w:jc w:val="left"/>
      </w:pPr>
      <w:r>
        <w:t xml:space="preserve">Форма и содержание искового заявления, включая перечень прилагаемых документов, установлены процессуальным законом (ст. 131 ГПК).</w:t>
      </w:r>
    </w:p>
    <w:p>
      <w:pPr>
        <w:pStyle w:val="DocTitle"/>
      </w:pPr>
      <w:r>
        <w:t xml:space="preserve">ИСКОВОЕ ЗАЯВЛЕНИЕ о защите прав потребителя</w:t>
      </w:r>
    </w:p>
    <w:p>
      <w:pPr>
        <w:jc w:val="center"/>
        <w:spacing w:after="160"/>
      </w:pPr>
      <w:r>
        <w:t xml:space="preserve">{{field.claim_subject}}</w:t>
      </w:r>
    </w:p>
    <w:p>
      <w:pPr>
        <w:tabs>
          <w:tab w:val="right" w:pos="9639"/>
        </w:tabs>
        <w:spacing w:after="240"/>
      </w:pPr>
      <w:r>
        <w:t xml:space="preserve">г. Москва</w:t>
      </w:r>
      <w:r>
        <w:tab/>
        <w:t xml:space="preserve">«12» марта 2026 г.</w:t>
      </w:r>
    </w:p>
    <w:p>
      <w:pPr>
        <w:pStyle w:val="ClauseHeading"/>
      </w:pPr>
      <w:r>
        <w:rPr>
          <w:b/>
        </w:rPr>
        <w:t xml:space="preserve">1. Обстоятельства дела</w:t>
      </w:r>
    </w:p>
    <w:p>
      <w:pPr>
        <w:ind w:firstLine="425"/>
      </w:pPr>
      <w:r>
        <w:t xml:space="preserve">1.1. 14.02.2026 между Истцом и Ответчиком заключён договор: чек № 0043 от 14.02.2026.</w:t>
      </w:r>
    </w:p>
    <w:p>
      <w:pPr>
        <w:ind w:firstLine="425"/>
      </w:pPr>
      <w:r>
        <w:t xml:space="preserve">1.2. Предметом договора является: холодильник Bosch KGN39, серийный номер FD 0123456789.</w:t>
      </w:r>
    </w:p>
    <w:p>
      <w:pPr>
        <w:ind w:firstLine="425"/>
      </w:pPr>
      <w:r>
        <w:t xml:space="preserve">1.3. Истцом уплачено 89900 рублей; способ оплаты: банковской картой, чек прилагается.</w:t>
      </w:r>
    </w:p>
    <w:p>
      <w:pPr>
        <w:ind w:firstLine="425"/>
      </w:pPr>
      <w:r>
        <w:t xml:space="preserve">1.4. Оплата произведена за счёт кредитных средств, в связи с чем Истец понёс расходы на уплату процентов и иных платежей по кредитному договору.</w:t>
      </w:r>
    </w:p>
    <w:p>
      <w:pPr>
        <w:ind w:firstLine="425"/>
      </w:pPr>
      <w:r>
        <w:t xml:space="preserve">1.5. Гарантийный срок на товар (результат работы) составляет 12 месяцев со дня покупки.</w:t>
      </w:r>
    </w:p>
    <w:p>
      <w:pPr>
        <w:ind w:firstLine="425"/>
      </w:pPr>
      <w:r>
        <w:t xml:space="preserve">1.6. Срок выполнения работы (оказания услуги) по договору — 20.03.2026.</w:t>
      </w:r>
    </w:p>
    <w:p>
      <w:pPr>
        <w:ind w:firstLine="425"/>
      </w:pPr>
      <w:r>
        <w:t xml:space="preserve">1.7. Товар (работа, услуга) приобретался Истцом исключительно для личных, семейных и иных нужд, не связанных с предпринимательской деятельностью, в связи с чем на отношения сторон распространяется законодательство о защите прав потребителей.</w:t>
      </w:r>
    </w:p>
    <w:p>
      <w:pPr>
        <w:ind w:firstLine="425"/>
      </w:pPr>
      <w:r>
        <w:t xml:space="preserve">1.8. Изложенные обстоятельства подтверждаются доказательствами: кассовый чек, гарантийный талон, акты сервисного центра, переписка с продавцом, фотографии (ст. 132 ГПК).</w:t>
      </w:r>
    </w:p>
    <w:p>
      <w:pPr>
        <w:ind w:firstLine="425"/>
      </w:pPr>
      <w:r>
        <w:t xml:space="preserve">2.1. на четырнадцатый день эксплуатации холодильник перестал морозить, компрессор не запускается</w:t>
      </w:r>
    </w:p>
    <w:p>
      <w:pPr>
        <w:ind w:firstLine="425"/>
      </w:pPr>
      <w:r>
        <w:t xml:space="preserve">2.2. Недостаток обнаружен 01.03.2026, то есть в пределах гарантийного срока.</w:t>
      </w:r>
    </w:p>
    <w:p>
      <w:pPr>
        <w:ind w:firstLine="425"/>
      </w:pPr>
      <w:r>
        <w:t xml:space="preserve">2.3. История обращений и ремонтов: товар трижды сдавался в сервисный центр, суммарный срок ремонта составил 47 дней за год.</w:t>
      </w:r>
    </w:p>
    <w:p>
      <w:pPr>
        <w:ind w:firstLine="425"/>
      </w:pPr>
      <w:r>
        <w:t xml:space="preserve">2.4. Наличие и характер недостатка подтверждаются документом: акт сервисного центра № 12 от 20.03.2026.</w:t>
      </w:r>
    </w:p>
    <w:p>
      <w:pPr>
        <w:ind w:firstLine="425"/>
      </w:pPr>
      <w:r>
        <w:t xml:space="preserve">2.5. В результате нарушения Истцу причинён вред: в результате оказанной услуги ухудшилось состояние здоровья, потребовалось лечение в другой клинике.</w:t>
      </w:r>
    </w:p>
    <w:p>
      <w:pPr>
        <w:pStyle w:val="ClauseHeading"/>
      </w:pPr>
      <w:r>
        <w:rPr>
          <w:b/>
        </w:rPr>
        <w:t xml:space="preserve">3. Права потребителя и распределение доказывания</w:t>
      </w:r>
    </w:p>
    <w:p>
      <w:pPr>
        <w:ind w:firstLine="425"/>
      </w:pPr>
      <w:r>
        <w:t xml:space="preserve">3.1. Потребитель имеет право на то, чтобы товар, работа и услуга были безопасны для жизни, здоровья и имущества, а продавец обязан передать товар, качество которого соответствует договору (ст. 7 ЗОЗПП).</w:t>
      </w:r>
    </w:p>
    <w:p>
      <w:pPr>
        <w:ind w:firstLine="425"/>
      </w:pPr>
      <w:r>
        <w:t xml:space="preserve">3.2. Продавец обязан передать потребителю товар, пригодный для целей, для которых товар такого рода обычно используется; недостаток товара — это его несоответствие обязательным требованиям, условиям договора или обычно предъявляемым требованиям (ст. 469 ГК).</w:t>
      </w:r>
    </w:p>
    <w:p>
      <w:pPr>
        <w:ind w:firstLine="425"/>
      </w:pPr>
      <w:r>
        <w:t xml:space="preserve">3.3. В отношении товара, на который установлен гарантийный срок, продавец отвечает за недостатки, если не докажет, что они возникли после передачи товара потребителю вследствие нарушения правил использования, хранения или действий третьих лиц (ст. 18 ЗОЗПП).</w:t>
      </w:r>
    </w:p>
    <w:p>
      <w:pPr>
        <w:ind w:firstLine="425"/>
      </w:pPr>
      <w:r>
        <w:t xml:space="preserve">3.4. Изготовитель и продавец обязаны обеспечить возможность использования товара в течение срока службы, а недоведение полной и достоверной информации о товаре даёт потребителю право отказаться от договора и потребовать возврата уплаченной суммы (ст. 12 ЗОЗПП).</w:t>
      </w:r>
    </w:p>
    <w:p>
      <w:pPr>
        <w:ind w:firstLine="425"/>
      </w:pPr>
      <w:r>
        <w:t xml:space="preserve">3.5. Бремя доказывания причин возникновения недостатков в течение гарантийного срока лежит на продавце: именно он организует и оплачивает экспертизу.</w:t>
      </w:r>
    </w:p>
    <w:p>
      <w:pPr>
        <w:pStyle w:val="ClauseHeading"/>
      </w:pPr>
      <w:r>
        <w:rPr>
          <w:b/>
        </w:rPr>
        <w:t xml:space="preserve">4. Основание требования: недостатки товара</w:t>
      </w:r>
    </w:p>
    <w:p>
      <w:pPr>
        <w:ind w:firstLine="425"/>
      </w:pPr>
      <w:r>
        <w:t xml:space="preserve">4.1. Потребитель, которому продан товар ненадлежащего качества, вправе по своему выбору потребовать замены на товар этой же марки, замены на такой же товар другой марки с перерасчётом цены, соразмерного уменьшения покупной цены, незамедлительного безвозмездного устранения недостатков или возмещения расходов на их устранение, а также отказаться от исполнения договора и потребовать возврата уплаченной суммы (ст. 18 ЗОЗПП).</w:t>
      </w:r>
    </w:p>
    <w:p>
      <w:pPr>
        <w:ind w:firstLine="425"/>
      </w:pPr>
      <w:r>
        <w:t xml:space="preserve">4.2. В отношении технически сложного товара требование о возврате денег или замене подлежит удовлетворению в течение пятнадцати дней со дня передачи товара; по истечении этого срока — при обнаружении существенного недостатка, нарушении установленных сроков устранения недостатков или невозможности использования товара более тридцати дней в течение каждого года гарантийного срока.</w:t>
      </w:r>
    </w:p>
    <w:p>
      <w:pPr>
        <w:ind w:firstLine="425"/>
      </w:pPr>
      <w:r>
        <w:t xml:space="preserve">4.3. Приобретённый товар относится к технически сложным, и требование Истца основано на перечисленных выше обстоятельствах, подтверждённых документами о ремонтах.</w:t>
      </w:r>
    </w:p>
    <w:p>
      <w:pPr>
        <w:ind w:firstLine="425"/>
      </w:pPr>
      <w:r>
        <w:t xml:space="preserve">4.4. Требования потребителя о возврате уплаченной суммы, возмещении убытков и соразмерном уменьшении цены подлежат удовлетворению в течение десяти дней со дня предъявления (ст. 22 ЗОЗПП).</w:t>
      </w:r>
    </w:p>
    <w:p>
      <w:pPr>
        <w:ind w:firstLine="425"/>
      </w:pPr>
      <w:r>
        <w:t xml:space="preserve">4.5. Продавец обязан принять товар ненадлежащего качества и при необходимости провести проверку качества, а доставка крупногабаритного товара осуществляется силами и за счёт продавца.</w:t>
      </w:r>
    </w:p>
    <w:p>
      <w:pPr>
        <w:pStyle w:val="ClauseHeading"/>
      </w:pPr>
      <w:r>
        <w:rPr>
          <w:b/>
        </w:rPr>
        <w:t xml:space="preserve">5. Основание требования: возврат товара надлежащего качества</w:t>
      </w:r>
    </w:p>
    <w:p>
      <w:pPr>
        <w:ind w:firstLine="425"/>
      </w:pPr>
      <w:r>
        <w:t xml:space="preserve">5.1. Потребитель вправе обменять непродовольственный товар надлежащего качества на аналогичный в течение четырнадцати дней, не считая дня покупки, а при отсутствии аналогичного товара — отказаться от договора и потребовать возврата уплаченной суммы (ст. 25 ЗОЗПП).</w:t>
      </w:r>
    </w:p>
    <w:p>
      <w:pPr>
        <w:ind w:firstLine="425"/>
      </w:pPr>
      <w:r>
        <w:t xml:space="preserve">5.2. При дистанционном способе продажи потребитель вправе отказаться от товара в любое время до его передачи, а после передачи — в течение семи дней; если информация о порядке и сроках возврата не была предоставлена в письменной форме, срок отказа составляет три месяца (ст. 26.1 Закона РФ «О защите прав потребителей»).</w:t>
      </w:r>
    </w:p>
    <w:p>
      <w:pPr>
        <w:ind w:firstLine="425"/>
      </w:pPr>
      <w:r>
        <w:t xml:space="preserve">5.3. Возврат уплаченной суммы производится не позднее десяти дней со дня предъявления потребителем соответствующего требования, за вычетом расходов продавца на доставку возвращённого товара.</w:t>
      </w:r>
    </w:p>
    <w:p>
      <w:pPr>
        <w:ind w:firstLine="425"/>
      </w:pPr>
      <w:r>
        <w:t xml:space="preserve">5.4. Товарный вид, потребительские свойства, пломбы и фабричные ярлыки товара сохранены, товар в употреблении не был, что подтверждается приложенными документами и фотографиями.</w:t>
      </w:r>
    </w:p>
    <w:p>
      <w:pPr>
        <w:pStyle w:val="ClauseHeading"/>
      </w:pPr>
      <w:r>
        <w:rPr>
          <w:b/>
        </w:rPr>
        <w:t xml:space="preserve">6. Основание требования: недостатки работы или услуги</w:t>
      </w:r>
    </w:p>
    <w:p>
      <w:pPr>
        <w:ind w:firstLine="425"/>
      </w:pPr>
      <w:r>
        <w:t xml:space="preserve">6.1. Потребитель при обнаружении недостатков выполненной работы или оказанной услуги вправе по своему выбору потребовать безвозмездного устранения недостатков, соответствующего уменьшения цены, безвозмездного изготовления другой вещи или повторного выполнения работы, а также возмещения понесённых им расходов по устранению недостатков своими силами или третьими лицами (ст. 29 ЗОЗПП).</w:t>
      </w:r>
    </w:p>
    <w:p>
      <w:pPr>
        <w:ind w:firstLine="425"/>
      </w:pPr>
      <w:r>
        <w:t xml:space="preserve">6.2. Потребитель вправе отказаться от исполнения договора и потребовать полного возмещения убытков, если недостатки не устранены исполнителем в установленный срок либо если обнаружены существенные недостатки работы или иные существенные отступления от условий договора.</w:t>
      </w:r>
    </w:p>
    <w:p>
      <w:pPr>
        <w:ind w:firstLine="425"/>
      </w:pPr>
      <w:r>
        <w:t xml:space="preserve">6.3. Недостатки работы должны быть устранены исполнителем в разумный срок, назначенный потребителем и указанный в договоре или ином подписанном сторонами документе (ст. 30 ЗОЗПП).</w:t>
      </w:r>
    </w:p>
    <w:p>
      <w:pPr>
        <w:ind w:firstLine="425"/>
      </w:pPr>
      <w:r>
        <w:t xml:space="preserve">6.4. Требования о возврате уплаченной суммы, уменьшении цены и возмещении убытков удовлетворяются в десятидневный срок со дня предъявления (ст. 31 ЗОЗПП).</w:t>
      </w:r>
    </w:p>
    <w:p>
      <w:pPr>
        <w:ind w:firstLine="425"/>
      </w:pPr>
      <w:r>
        <w:t xml:space="preserve">6.5. Исполнитель отвечает за недостатки работы, на которую установлен гарантийный срок, если не докажет, что они возникли после принятия работы потребителем вследствие нарушения им правил использования результата работы или действий третьих лиц.</w:t>
      </w:r>
    </w:p>
    <w:p>
      <w:pPr>
        <w:pStyle w:val="ClauseHeading"/>
      </w:pPr>
      <w:r>
        <w:rPr>
          <w:b/>
        </w:rPr>
        <w:t xml:space="preserve">7. Основание требования: нарушение срока работы или услуги</w:t>
      </w:r>
    </w:p>
    <w:p>
      <w:pPr>
        <w:ind w:firstLine="425"/>
      </w:pPr>
      <w:r>
        <w:t xml:space="preserve">7.1. Если исполнитель нарушил сроки выполнения работы или оказания услуги, потребитель вправе назначить новый срок, поручить работу третьим лицам за разумную цену и потребовать возмещения расходов, потребовать уменьшения цены либо отказаться от исполнения договора (ст. 28 ЗОЗПП).</w:t>
      </w:r>
    </w:p>
    <w:p>
      <w:pPr>
        <w:ind w:firstLine="425"/>
      </w:pPr>
      <w:r>
        <w:t xml:space="preserve">7.2. При нарушении сроков исполнитель уплачивает потребителю за каждый день просрочки неустойку в размере трёх процентов цены выполнения работы, а если цена договором не определена — общей цены заказа; сумма неустойки не может превышать цену работы или общую цену заказа.</w:t>
      </w:r>
    </w:p>
    <w:p>
      <w:pPr>
        <w:ind w:firstLine="425"/>
      </w:pPr>
      <w:r>
        <w:t xml:space="preserve">7.3. Потребитель вправе потребовать полного возмещения убытков, причинённых ему в связи с нарушением сроков; убытки возмещаются в сроки, установленные для удовлетворения соответствующих требований потребителя.</w:t>
      </w:r>
    </w:p>
    <w:p>
      <w:pPr>
        <w:ind w:firstLine="425"/>
      </w:pPr>
      <w:r>
        <w:t xml:space="preserve">7.4. Отказ потребителя от договора влечёт обязанность исполнителя вернуть уплаченную сумму, при этом исполнитель не вправе требовать возмещения затрат, произведённых в процессе выполнения работы.</w:t>
      </w:r>
    </w:p>
    <w:p>
      <w:pPr>
        <w:ind w:firstLine="425"/>
      </w:pPr>
      <w:r>
        <w:t xml:space="preserve">7.5. Просрочка исполнения составила 40 дней и подтверждается договором и перепиской сторон.</w:t>
      </w:r>
    </w:p>
    <w:p>
      <w:pPr>
        <w:pStyle w:val="ClauseHeading"/>
      </w:pPr>
      <w:r>
        <w:rPr>
          <w:b/>
        </w:rPr>
        <w:t xml:space="preserve">8. Основание требования: платные медицинские услуги и вред здоровью</w:t>
      </w:r>
    </w:p>
    <w:p>
      <w:pPr>
        <w:ind w:firstLine="425"/>
      </w:pPr>
      <w:r>
        <w:t xml:space="preserve">8.1. Медицинская помощь оказывается на основании договора о предоставлении платных медицинских услуг с соблюдением порядков оказания медицинской помощи и на основе клинических рекомендаций (ст. 84 Федерального закона № 323-ФЗ).</w:t>
      </w:r>
    </w:p>
    <w:p>
      <w:pPr>
        <w:ind w:firstLine="425"/>
      </w:pPr>
      <w:r>
        <w:t xml:space="preserve">8.2. Вред, причинённый жизни или здоровью гражданина вследствие конструктивных, рецептурных или иных недостатков товара, работы или услуги, а также вследствие недостоверной или недостаточной информации, подлежит возмещению исполнителем независимо от его вины и от того, состоял ли потерпевший с ним в договорных отношениях (ст. 1095 ГК).</w:t>
      </w:r>
    </w:p>
    <w:p>
      <w:pPr>
        <w:ind w:firstLine="425"/>
      </w:pPr>
      <w:r>
        <w:t xml:space="preserve">8.3. Вред, причинённый вследствие недостатков услуги, подлежит возмещению лицом, оказавшим услугу (ст. 1096 ГК).</w:t>
      </w:r>
    </w:p>
    <w:p>
      <w:pPr>
        <w:ind w:firstLine="425"/>
      </w:pPr>
      <w:r>
        <w:t xml:space="preserve">8.4. Медицинская организация несёт ответственность за нарушение прав в сфере охраны здоровья и за причинение вреда жизни и здоровью при оказании медицинской помощи (ст. 98 Федерального закона № 323-ФЗ).</w:t>
      </w:r>
    </w:p>
    <w:p>
      <w:pPr>
        <w:ind w:firstLine="425"/>
      </w:pPr>
      <w:r>
        <w:t xml:space="preserve">8.5. Характер причинённого вреда и причинная связь с оказанной услугой подтверждаются медицинскими документами: в результате оказанной услуги ухудшилось состояние здоровья, потребовалось лечение в другой клинике.</w:t>
      </w:r>
    </w:p>
    <w:p>
      <w:pPr>
        <w:ind w:firstLine="425"/>
      </w:pPr>
      <w:r>
        <w:t xml:space="preserve">8.6. Истец просит назначить судебно-медицинскую экспертизу для установления качества оказанной услуги и наличия причинной связи с наступившими последствиями.</w:t>
      </w:r>
    </w:p>
    <w:p>
      <w:pPr>
        <w:pStyle w:val="ClauseHeading"/>
      </w:pPr>
      <w:r>
        <w:rPr>
          <w:b/>
        </w:rPr>
        <w:t xml:space="preserve">9. Основание требования: спор с управляющей или ресурсоснабжающей организацией</w:t>
      </w:r>
    </w:p>
    <w:p>
      <w:pPr>
        <w:ind w:firstLine="425"/>
      </w:pPr>
      <w:r>
        <w:t xml:space="preserve">9.1. Размер платы за коммунальные услуги рассчитывается исходя из объёма потребляемых услуг по показаниям приборов учёта, а при их отсутствии — исходя из нормативов потребления (ст. 157 ЖК).</w:t>
      </w:r>
    </w:p>
    <w:p>
      <w:pPr>
        <w:ind w:firstLine="425"/>
      </w:pPr>
      <w:r>
        <w:t xml:space="preserve">9.2. При предоставлении коммунальных услуг ненадлежащего качества или с перерывами, превышающими установленную продолжительность, размер платы подлежит уменьшению в порядке, установленном Правительством Российской Федерации.</w:t>
      </w:r>
    </w:p>
    <w:p>
      <w:pPr>
        <w:ind w:firstLine="425"/>
      </w:pPr>
      <w:r>
        <w:t xml:space="preserve">9.3. Управляющая организация отвечает перед собственниками помещений за оказание всех услуг и выполнение работ, обеспечивающих надлежащее содержание общего имущества (ст. 161 ЖК).</w:t>
      </w:r>
    </w:p>
    <w:p>
      <w:pPr>
        <w:ind w:firstLine="425"/>
      </w:pPr>
      <w:r>
        <w:t xml:space="preserve">9.4. На отношения по предоставлению коммунальных услуг гражданину для бытовых нужд распространяется законодательство о защите прав потребителей в части, не урегулированной жилищным законодательством (ст. 4 ЗОЗПП).</w:t>
      </w:r>
    </w:p>
    <w:p>
      <w:pPr>
        <w:ind w:firstLine="425"/>
      </w:pPr>
      <w:r>
        <w:t xml:space="preserve">9.5. Факты предоставления услуги ненадлежащего качества зафиксированы актами и обращениями, приложенными к настоящему заявлению.</w:t>
      </w:r>
    </w:p>
    <w:p>
      <w:pPr>
        <w:pStyle w:val="ClauseHeading"/>
      </w:pPr>
      <w:r>
        <w:rPr>
          <w:b/>
        </w:rPr>
        <w:t xml:space="preserve">10. Основание требования: договор участия в долевом строительстве</w:t>
      </w:r>
    </w:p>
    <w:p>
      <w:pPr>
        <w:ind w:firstLine="425"/>
      </w:pPr>
      <w:r>
        <w:t xml:space="preserve">10.1. Застройщик обязан передать участнику долевого строительства объект, качество которого соответствует условиям договора, требованиям технических и градостроительных регламентов и иным обязательным требованиям (ст. 7 Федерального закона № 214-ФЗ).</w:t>
      </w:r>
    </w:p>
    <w:p>
      <w:pPr>
        <w:ind w:firstLine="425"/>
      </w:pPr>
      <w:r>
        <w:t xml:space="preserve">10.2. При нарушении предусмотренного договором срока передачи объекта застройщик уплачивает участнику неустойку за каждый день просрочки; если участником является гражданин, неустойка уплачивается в двойном размере (ст. 6 Федерального закона № 214-ФЗ).</w:t>
      </w:r>
    </w:p>
    <w:p>
      <w:pPr>
        <w:ind w:firstLine="425"/>
      </w:pPr>
      <w:r>
        <w:t xml:space="preserve">10.3. Участник долевого строительства вправе в одностороннем порядке отказаться от исполнения договора при неисполнении застройщиком обязанности передать объект в установленный срок и при существенном нарушении требований к качеству объекта (ст. 9 Федерального закона № 214-ФЗ).</w:t>
      </w:r>
    </w:p>
    <w:p>
      <w:pPr>
        <w:ind w:firstLine="425"/>
      </w:pPr>
      <w:r>
        <w:t xml:space="preserve">10.4. При обнаружении недостатков объекта участник вправе потребовать их безвозмездного устранения в разумный срок, соразмерного уменьшения цены договора или возмещения своих расходов на устранение недостатков.</w:t>
      </w:r>
    </w:p>
    <w:p>
      <w:pPr>
        <w:ind w:firstLine="425"/>
      </w:pPr>
      <w:r>
        <w:t xml:space="preserve">10.5. К отношениям, вытекающим из договора участия в долевом строительстве и заключённым гражданином для личных нужд, законодательство о защите прав потребителей применяется в части, не урегулированной специальным законом (ст. 4 Федерального закона № 214-ФЗ).</w:t>
      </w:r>
    </w:p>
    <w:p>
      <w:pPr>
        <w:pStyle w:val="ClauseHeading"/>
      </w:pPr>
      <w:r>
        <w:rPr>
          <w:b/>
        </w:rPr>
        <w:t xml:space="preserve">11. Досудебный порядок и сроки на добровольное исполнение</w:t>
      </w:r>
    </w:p>
    <w:p>
      <w:pPr>
        <w:ind w:firstLine="425"/>
      </w:pPr>
      <w:r>
        <w:t xml:space="preserve">11.1. Результат досудебного обращения: Ответ не получен.</w:t>
      </w:r>
    </w:p>
    <w:p>
      <w:pPr>
        <w:ind w:firstLine="425"/>
      </w:pPr>
      <w:r>
        <w:t xml:space="preserve">11.2. 05.03.2026 Истец обратился к Ответчику с письменной претензией; способ вручения: вручена под подпись сотруднику магазина 05.03.2026.</w:t>
      </w:r>
    </w:p>
    <w:p>
      <w:pPr>
        <w:ind w:firstLine="425"/>
      </w:pPr>
      <w:r>
        <w:t xml:space="preserve">11.3. Обязательный досудебный порядок по спорам о защите прав потребителей законом не установлен, за исключением споров с финансовыми организациями, однако направление претензии необходимо для взыскания штрафа за неисполнение требований в добровольном порядке.</w:t>
      </w:r>
    </w:p>
    <w:p>
      <w:pPr>
        <w:ind w:firstLine="425"/>
      </w:pPr>
      <w:r>
        <w:t xml:space="preserve">11.4. По требованию к финансовой организации Истец предварительно обратился к финансовому уполномоченному; решение и переписка прилагаются.</w:t>
      </w:r>
    </w:p>
    <w:p>
      <w:pPr>
        <w:ind w:firstLine="425"/>
      </w:pPr>
      <w:r>
        <w:t xml:space="preserve">11.5. Требования, изложенные в претензии, в установленный законом десятидневный срок Ответчиком не исполнены (ст. 22 ЗОЗПП).</w:t>
      </w:r>
    </w:p>
    <w:p>
      <w:pPr>
        <w:pStyle w:val="ClauseHeading"/>
      </w:pPr>
      <w:r>
        <w:rPr>
          <w:b/>
        </w:rPr>
        <w:t xml:space="preserve">12. Подсудность и государственная пошлина</w:t>
      </w:r>
    </w:p>
    <w:p>
      <w:pPr>
        <w:ind w:firstLine="425"/>
      </w:pPr>
      <w:r>
        <w:t xml:space="preserve">12.1. Иски о защите прав потребителей могут быть предъявлены по выбору истца — по месту его жительства или пребывания, по адресу ответчика либо по месту заключения или исполнения договора (ст. 29 ГПК).</w:t>
      </w:r>
    </w:p>
    <w:p>
      <w:pPr>
        <w:ind w:firstLine="425"/>
      </w:pPr>
      <w:r>
        <w:t xml:space="preserve">12.2. Основание выбора суда по настоящему делу: По месту жительства истца.</w:t>
      </w:r>
    </w:p>
    <w:p>
      <w:pPr>
        <w:ind w:firstLine="425"/>
      </w:pPr>
      <w:r>
        <w:t xml:space="preserve">12.3. Условие договора о подсудности спора конкретному суду не лишает потребителя права выбора и может быть признано ущемляющим его права (ст. 16 ЗОЗПП).</w:t>
      </w:r>
    </w:p>
    <w:p>
      <w:pPr>
        <w:ind w:firstLine="425"/>
      </w:pPr>
      <w:r>
        <w:t xml:space="preserve">12.4. Дела по имущественным спорам о защите прав потребителей при цене иска до ста тысяч рублей рассматривает мировой судья, при большей цене иска — районный суд (ст. 23 ГПК).</w:t>
      </w:r>
    </w:p>
    <w:p>
      <w:pPr>
        <w:ind w:firstLine="425"/>
      </w:pPr>
      <w:r>
        <w:t xml:space="preserve">12.5. Истцы по искам, связанным с нарушением прав потребителей, освобождаются от уплаты государственной пошлины; при цене иска свыше одного миллиона рублей пошлина уплачивается с суммы превышения (ст. 333.36 НК РФ).</w:t>
      </w:r>
    </w:p>
    <w:p>
      <w:pPr>
        <w:ind w:firstLine="425"/>
      </w:pPr>
      <w:r>
        <w:t xml:space="preserve">12.6. Состояние уплаты пошлины по настоящему заявлению: Истец освобождён от уплаты пошлины (цена иска до 1 000 000 рублей), сумма — 0 рублей.</w:t>
      </w:r>
    </w:p>
    <w:p>
      <w:pPr>
        <w:ind w:firstLine="425"/>
      </w:pPr>
      <w:r>
        <w:t xml:space="preserve">13.1. На основании изложенного, руководствуясь статьями 13, 15, 18, 22, 23, 28, 29 Закона Российской Федерации «О защите прав потребителей», статьями 469, 475, 1095 Гражданского кодекса Российской Федерации, статьями 131 и 132 Гражданского процессуального кодекса Российской Федерации, прошу:</w:t>
      </w:r>
    </w:p>
    <w:p>
      <w:pPr>
        <w:ind w:firstLine="425"/>
      </w:pPr>
      <w:r>
        <w:t xml:space="preserve">13.2. рассмотреть заявленное требование — Возврат денег за товар ненадлежащего качества;</w:t>
      </w:r>
    </w:p>
    <w:p>
      <w:pPr>
        <w:ind w:firstLine="425"/>
      </w:pPr>
      <w:r>
        <w:t xml:space="preserve">13.3. взыскать с Ответчика в пользу Истца уплаченную сумму в размере 89900 рублей;</w:t>
      </w:r>
    </w:p>
    <w:p>
      <w:pPr>
        <w:ind w:firstLine="425"/>
      </w:pPr>
      <w:r>
        <w:t xml:space="preserve">13.4. взыскать с Ответчика неустойку в размере 35960 рублей по состоянию на 20.06.2026 и далее по день фактического удовлетворения требования;</w:t>
      </w:r>
    </w:p>
    <w:p>
      <w:pPr>
        <w:ind w:firstLine="425"/>
      </w:pPr>
      <w:r>
        <w:t xml:space="preserve">13.5. взыскать с Ответчика убытки в размере 24000 рублей;</w:t>
      </w:r>
    </w:p>
    <w:p>
      <w:pPr>
        <w:ind w:firstLine="425"/>
      </w:pPr>
      <w:r>
        <w:t xml:space="preserve">13.6. взыскать с Ответчика компенсацию морального вреда в размере 50000 рублей;</w:t>
      </w:r>
    </w:p>
    <w:p>
      <w:pPr>
        <w:ind w:firstLine="425"/>
      </w:pPr>
      <w:r>
        <w:t xml:space="preserve">13.7. взыскать с Ответчика штраф в размере пятидесяти процентов от суммы, присуждённой судом в пользу потребителя;</w:t>
      </w:r>
    </w:p>
    <w:p>
      <w:pPr>
        <w:ind w:firstLine="425"/>
      </w:pPr>
      <w:r>
        <w:t xml:space="preserve">13.8. взыскать с Ответчика судебные издержки в размере 30000 рублей;</w:t>
      </w:r>
    </w:p>
    <w:p>
      <w:pPr>
        <w:ind w:firstLine="425"/>
      </w:pPr>
      <w:r>
        <w:t xml:space="preserve">13.9. обязать ответчика принять товар ненадлежащего качества и вывезти его за свой счёт</w:t>
      </w:r>
    </w:p>
    <w:p>
      <w:pPr>
        <w:ind w:firstLine="425"/>
      </w:pPr>
      <w:r>
        <w:t xml:space="preserve">14.1. Прилагаемые документы:</w:t>
      </w:r>
    </w:p>
    <w:p>
      <w:pPr>
        <w:ind w:firstLine="425"/>
      </w:pPr>
      <w:r>
        <w:t xml:space="preserve">14.2. уведомление о вручении или иные документы, подтверждающие направление Ответчику копий искового заявления и приложенных к нему документов;</w:t>
      </w:r>
    </w:p>
    <w:p>
      <w:pPr>
        <w:ind w:firstLine="425"/>
      </w:pPr>
      <w:r>
        <w:t xml:space="preserve">14.3. копия договора, кассового или товарного чека: чек № 0043 от 14.02.2026;</w:t>
      </w:r>
    </w:p>
    <w:p>
      <w:pPr>
        <w:ind w:firstLine="425"/>
      </w:pPr>
      <w:r>
        <w:t xml:space="preserve">14.4. копия гарантийного талона и инструкции по эксплуатации;</w:t>
      </w:r>
    </w:p>
    <w:p>
      <w:pPr>
        <w:ind w:firstLine="425"/>
      </w:pPr>
      <w:r>
        <w:t xml:space="preserve">14.5. документы, подтверждающие обстоятельства дела: кассовый чек, гарантийный талон, акты сервисного центра, переписка с продавцом, фотографии;</w:t>
      </w:r>
    </w:p>
    <w:p>
      <w:pPr>
        <w:ind w:firstLine="425"/>
      </w:pPr>
      <w:r>
        <w:t xml:space="preserve">14.6. копии заказ-нарядов и актов сервисного центра, подтверждающих ремонты;</w:t>
      </w:r>
    </w:p>
    <w:p>
      <w:pPr>
        <w:ind w:firstLine="425"/>
      </w:pPr>
      <w:r>
        <w:t xml:space="preserve">14.7. заключение экспертизы или акт сервисного центра: акт сервисного центра № 12 от 20.03.2026;</w:t>
      </w:r>
    </w:p>
    <w:p>
      <w:pPr>
        <w:ind w:firstLine="425"/>
      </w:pPr>
      <w:r>
        <w:t xml:space="preserve">14.8. копия претензии от 05.03.2026 и документы, подтверждающие её вручение Ответчику;</w:t>
      </w:r>
    </w:p>
    <w:p>
      <w:pPr>
        <w:ind w:firstLine="425"/>
      </w:pPr>
      <w:r>
        <w:t xml:space="preserve">14.9. расчёт цены иска — Приложение № 1;</w:t>
      </w:r>
    </w:p>
    <w:p>
      <w:pPr>
        <w:ind w:firstLine="425"/>
      </w:pPr>
      <w:r>
        <w:t xml:space="preserve">14.10. расчёт неустойки — Приложение № 2;</w:t>
      </w:r>
    </w:p>
    <w:p>
      <w:pPr>
        <w:ind w:firstLine="425"/>
      </w:pPr>
      <w:r>
        <w:t xml:space="preserve">14.11. медицинские документы, подтверждающие причинение вреда здоровью;</w:t>
      </w:r>
    </w:p>
    <w:p>
      <w:pPr>
        <w:ind w:firstLine="425"/>
      </w:pPr>
      <w:r>
        <w:t xml:space="preserve">14.12. доверенность представителя и документ о его высшем юридическом образовании;</w:t>
      </w:r>
    </w:p>
    <w:p>
      <w:pPr>
        <w:ind w:firstLine="425"/>
      </w:pPr>
      <w:r>
        <w:t xml:space="preserve">14.13. выписка из медицинской карты</w:t>
      </w:r>
    </w:p>
    <w:p>
      <w:pPr>
        <w:pageBreakBefore/>
      </w:pPr>
    </w:p>
    <w:p>
      <w:pPr>
        <w:jc w:val="right"/>
      </w:pPr>
      <w:r>
        <w:rPr>
          <w:b/>
        </w:rPr>
        <w:t xml:space="preserve">Приложение № 1 к документу</w:t>
      </w:r>
    </w:p>
    <w:p>
      <w:pPr>
        <w:pStyle w:val="DocTitle"/>
      </w:pPr>
      <w:r>
        <w:t xml:space="preserve">Расчёт цены иска</w:t>
      </w:r>
    </w:p>
    <w:p>
      <w:pPr>
        <w:ind w:firstLine="425"/>
      </w:pPr>
      <w:r>
        <w:t xml:space="preserve">Расчёт составлен по состоянию на 20.06.2026 по договору (чеку) чек № 0043 от 14.02.2026 от 14.02.2026.</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1033"/>
        <w:gridCol w:w="3442"/>
        <w:gridCol w:w="3098"/>
        <w:gridCol w:w="2066"/>
      </w:tblGrid>
      <w:tr>
        <w:tc>
          <w:tcPr>
            <w:tcW w:w="536" w:type="pct"/>
            <w:vAlign w:val="center"/>
          </w:tcPr>
          <w:p>
            <w:pPr>
              <w:jc w:val="center"/>
              <w:ind w:firstLine="0"/>
            </w:pPr>
            <w:r>
              <w:rPr>
                <w:b/>
              </w:rPr>
              <w:t xml:space="preserve">№</w:t>
            </w:r>
          </w:p>
        </w:tc>
        <w:tc>
          <w:tcPr>
            <w:tcW w:w="1786" w:type="pct"/>
            <w:vAlign w:val="center"/>
          </w:tcPr>
          <w:p>
            <w:pPr>
              <w:jc w:val="center"/>
              <w:ind w:firstLine="0"/>
            </w:pPr>
            <w:r>
              <w:rPr>
                <w:b/>
              </w:rPr>
              <w:t xml:space="preserve">Требование</w:t>
            </w:r>
          </w:p>
        </w:tc>
        <w:tc>
          <w:tcPr>
            <w:tcW w:w="1607" w:type="pct"/>
            <w:vAlign w:val="center"/>
          </w:tcPr>
          <w:p>
            <w:pPr>
              <w:jc w:val="center"/>
              <w:ind w:firstLine="0"/>
            </w:pPr>
            <w:r>
              <w:rPr>
                <w:b/>
              </w:rPr>
              <w:t xml:space="preserve">Основание и период</w:t>
            </w:r>
          </w:p>
        </w:tc>
        <w:tc>
          <w:tcPr>
            <w:tcW w:w="1071" w:type="pct"/>
            <w:vAlign w:val="center"/>
          </w:tcPr>
          <w:p>
            <w:pPr>
              <w:jc w:val="center"/>
              <w:ind w:firstLine="0"/>
            </w:pPr>
            <w:r>
              <w:rPr>
                <w:b/>
              </w:rPr>
              <w:t xml:space="preserve">Сумма, руб.</w:t>
            </w: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r>
        <w:trPr>
          <w:trHeight w:val="397" w:hRule="atLeast"/>
        </w:trPr>
        <w:tc>
          <w:tcPr>
            <w:tcW w:w="536" w:type="pct"/>
            <w:vAlign w:val="center"/>
          </w:tcPr>
          <w:p>
            <w:pPr>
              <w:jc w:val="center"/>
              <w:ind w:firstLine="0"/>
            </w:pPr>
          </w:p>
        </w:tc>
        <w:tc>
          <w:tcPr>
            <w:tcW w:w="1786" w:type="pct"/>
            <w:vAlign w:val="center"/>
          </w:tcPr>
          <w:p>
            <w:pPr>
              <w:jc w:val="left"/>
              <w:ind w:firstLine="0"/>
            </w:pPr>
          </w:p>
        </w:tc>
        <w:tc>
          <w:tcPr>
            <w:tcW w:w="1607" w:type="pct"/>
            <w:vAlign w:val="center"/>
          </w:tcPr>
          <w:p>
            <w:pPr>
              <w:jc w:val="left"/>
              <w:ind w:firstLine="0"/>
            </w:pPr>
          </w:p>
        </w:tc>
        <w:tc>
          <w:tcPr>
            <w:tcW w:w="1071" w:type="pct"/>
            <w:vAlign w:val="center"/>
          </w:tcPr>
          <w:p>
            <w:pPr>
              <w:jc w:val="left"/>
              <w:ind w:firstLine="0"/>
            </w:pPr>
          </w:p>
        </w:tc>
      </w:tr>
    </w:tbl>
    <w:p/>
    <w:p>
      <w:pPr>
        <w:ind w:firstLine="425"/>
      </w:pPr>
      <w:r>
        <w:t xml:space="preserve">Уплачено за товар (работу, услугу): 89900 рублей. Основное требование: 89900 рублей.</w:t>
      </w:r>
    </w:p>
    <w:p>
      <w:pPr>
        <w:ind w:firstLine="425"/>
      </w:pPr>
      <w:r>
        <w:t xml:space="preserve">Итого цена иска: 185000 рублей. Компенсация морального вреда 50000 рублей в цену иска не включается.</w:t>
      </w:r>
    </w:p>
    <w:p>
      <w:pPr>
        <w:ind w:firstLine="425"/>
      </w:pPr>
      <w:r>
        <w:t xml:space="preserve">Расчёт составил и подписал Истец — Иванов Иван Иванович.</w:t>
      </w:r>
    </w:p>
    <w:p>
      <w:pPr>
        <w:pageBreakBefore/>
      </w:pPr>
    </w:p>
    <w:p>
      <w:pPr>
        <w:jc w:val="right"/>
      </w:pPr>
      <w:r>
        <w:rPr>
          <w:b/>
        </w:rPr>
        <w:t xml:space="preserve">Приложение № 2 к документу</w:t>
      </w:r>
    </w:p>
    <w:p>
      <w:pPr>
        <w:pStyle w:val="DocTitle"/>
      </w:pPr>
      <w:r>
        <w:t xml:space="preserve">Расчёт неустойки за просрочку требования потребителя</w:t>
      </w:r>
    </w:p>
    <w:p>
      <w:pPr>
        <w:ind w:firstLine="425"/>
      </w:pPr>
      <w:r>
        <w:t xml:space="preserve">Неустойка начислена на сумму 89900 рублей за 40 дней просрочки, считая с одиннадцатого дня после вручения претензии от 05.03.2026.</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57"/>
        <w:gridCol w:w="1972"/>
        <w:gridCol w:w="2410"/>
        <w:gridCol w:w="876"/>
        <w:gridCol w:w="1533"/>
        <w:gridCol w:w="2191"/>
      </w:tblGrid>
      <w:tr>
        <w:tc>
          <w:tcPr>
            <w:tcW w:w="341" w:type="pct"/>
            <w:vAlign w:val="center"/>
          </w:tcPr>
          <w:p>
            <w:pPr>
              <w:jc w:val="center"/>
              <w:ind w:firstLine="0"/>
            </w:pPr>
            <w:r>
              <w:rPr>
                <w:b/>
              </w:rPr>
              <w:t xml:space="preserve">№</w:t>
            </w:r>
          </w:p>
        </w:tc>
        <w:tc>
          <w:tcPr>
            <w:tcW w:w="1023" w:type="pct"/>
            <w:vAlign w:val="center"/>
          </w:tcPr>
          <w:p>
            <w:pPr>
              <w:jc w:val="center"/>
              <w:ind w:firstLine="0"/>
            </w:pPr>
            <w:r>
              <w:rPr>
                <w:b/>
              </w:rPr>
              <w:t xml:space="preserve">Период просрочки</w:t>
            </w:r>
          </w:p>
        </w:tc>
        <w:tc>
          <w:tcPr>
            <w:tcW w:w="1250" w:type="pct"/>
            <w:vAlign w:val="center"/>
          </w:tcPr>
          <w:p>
            <w:pPr>
              <w:jc w:val="center"/>
              <w:ind w:firstLine="0"/>
            </w:pPr>
            <w:r>
              <w:rPr>
                <w:b/>
              </w:rPr>
              <w:t xml:space="preserve">База начисления, руб.</w:t>
            </w:r>
          </w:p>
        </w:tc>
        <w:tc>
          <w:tcPr>
            <w:tcW w:w="455" w:type="pct"/>
            <w:vAlign w:val="center"/>
          </w:tcPr>
          <w:p>
            <w:pPr>
              <w:jc w:val="center"/>
              <w:ind w:firstLine="0"/>
            </w:pPr>
            <w:r>
              <w:rPr>
                <w:b/>
              </w:rPr>
              <w:t xml:space="preserve">Дней</w:t>
            </w:r>
          </w:p>
        </w:tc>
        <w:tc>
          <w:tcPr>
            <w:tcW w:w="795" w:type="pct"/>
            <w:vAlign w:val="center"/>
          </w:tcPr>
          <w:p>
            <w:pPr>
              <w:jc w:val="center"/>
              <w:ind w:firstLine="0"/>
            </w:pPr>
            <w:r>
              <w:rPr>
                <w:b/>
              </w:rPr>
              <w:t xml:space="preserve">Ставка за день</w:t>
            </w:r>
          </w:p>
        </w:tc>
        <w:tc>
          <w:tcPr>
            <w:tcW w:w="1136" w:type="pct"/>
            <w:vAlign w:val="center"/>
          </w:tcPr>
          <w:p>
            <w:pPr>
              <w:jc w:val="center"/>
              <w:ind w:firstLine="0"/>
            </w:pPr>
            <w:r>
              <w:rPr>
                <w:b/>
              </w:rPr>
              <w:t xml:space="preserve">Начислено, руб.</w:t>
            </w: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r>
        <w:trPr>
          <w:trHeight w:val="397" w:hRule="atLeast"/>
        </w:trPr>
        <w:tc>
          <w:tcPr>
            <w:tcW w:w="341" w:type="pct"/>
            <w:vAlign w:val="center"/>
          </w:tcPr>
          <w:p>
            <w:pPr>
              <w:jc w:val="center"/>
              <w:ind w:firstLine="0"/>
            </w:pPr>
          </w:p>
        </w:tc>
        <w:tc>
          <w:tcPr>
            <w:tcW w:w="1023" w:type="pct"/>
            <w:vAlign w:val="center"/>
          </w:tcPr>
          <w:p>
            <w:pPr>
              <w:jc w:val="left"/>
              <w:ind w:firstLine="0"/>
            </w:pPr>
          </w:p>
        </w:tc>
        <w:tc>
          <w:tcPr>
            <w:tcW w:w="1250" w:type="pct"/>
            <w:vAlign w:val="center"/>
          </w:tcPr>
          <w:p>
            <w:pPr>
              <w:jc w:val="left"/>
              <w:ind w:firstLine="0"/>
            </w:pPr>
          </w:p>
        </w:tc>
        <w:tc>
          <w:tcPr>
            <w:tcW w:w="455" w:type="pct"/>
            <w:vAlign w:val="center"/>
          </w:tcPr>
          <w:p>
            <w:pPr>
              <w:jc w:val="left"/>
              <w:ind w:firstLine="0"/>
            </w:pPr>
          </w:p>
        </w:tc>
        <w:tc>
          <w:tcPr>
            <w:tcW w:w="795" w:type="pct"/>
            <w:vAlign w:val="center"/>
          </w:tcPr>
          <w:p>
            <w:pPr>
              <w:jc w:val="left"/>
              <w:ind w:firstLine="0"/>
            </w:pPr>
          </w:p>
        </w:tc>
        <w:tc>
          <w:tcPr>
            <w:tcW w:w="1136" w:type="pct"/>
            <w:vAlign w:val="center"/>
          </w:tcPr>
          <w:p>
            <w:pPr>
              <w:jc w:val="left"/>
              <w:ind w:firstLine="0"/>
            </w:pPr>
          </w:p>
        </w:tc>
      </w:tr>
    </w:tbl>
    <w:p/>
    <w:p>
      <w:pPr>
        <w:ind w:firstLine="425"/>
      </w:pPr>
      <w:r>
        <w:t xml:space="preserve">Итого неустойка на 20.06.2026: 35960 рублей.</w:t>
      </w:r>
    </w:p>
    <w:p>
      <w:pPr>
        <w:ind w:firstLine="425"/>
      </w:pPr>
      <w:r>
        <w:t xml:space="preserve">Начисление продолжается по день фактического удовлетворения требования.</w:t>
      </w:r>
    </w:p>
    <w:p>
      <w:pPr>
        <w:pageBreakBefore/>
      </w:pPr>
    </w:p>
    <w:p>
      <w:pPr>
        <w:jc w:val="right"/>
      </w:pPr>
      <w:r>
        <w:rPr>
          <w:b/>
        </w:rPr>
        <w:t xml:space="preserve">Приложение № 3 к документу</w:t>
      </w:r>
    </w:p>
    <w:p>
      <w:pPr>
        <w:pStyle w:val="DocTitle"/>
      </w:pPr>
      <w:r>
        <w:t xml:space="preserve">Расчёт убытков потребителя</w:t>
      </w:r>
    </w:p>
    <w:p>
      <w:pPr>
        <w:ind w:firstLine="425"/>
      </w:pPr>
      <w:r>
        <w:t xml:space="preserve">Состав убытков: стоимость платного обследования, разница в цене аналогичного товара, расходы на доставку.</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964"/>
        <w:gridCol w:w="2249"/>
        <w:gridCol w:w="4498"/>
        <w:gridCol w:w="1928"/>
      </w:tblGrid>
      <w:tr>
        <w:tc>
          <w:tcPr>
            <w:tcW w:w="500" w:type="pct"/>
            <w:vAlign w:val="center"/>
          </w:tcPr>
          <w:p>
            <w:pPr>
              <w:jc w:val="center"/>
              <w:ind w:firstLine="0"/>
            </w:pPr>
            <w:r>
              <w:rPr>
                <w:b/>
              </w:rPr>
              <w:t xml:space="preserve">№</w:t>
            </w:r>
          </w:p>
        </w:tc>
        <w:tc>
          <w:tcPr>
            <w:tcW w:w="1167" w:type="pct"/>
            <w:vAlign w:val="center"/>
          </w:tcPr>
          <w:p>
            <w:pPr>
              <w:jc w:val="center"/>
              <w:ind w:firstLine="0"/>
            </w:pPr>
            <w:r>
              <w:rPr>
                <w:b/>
              </w:rPr>
              <w:t xml:space="preserve">Вид расхода</w:t>
            </w:r>
          </w:p>
        </w:tc>
        <w:tc>
          <w:tcPr>
            <w:tcW w:w="2333" w:type="pct"/>
            <w:vAlign w:val="center"/>
          </w:tcPr>
          <w:p>
            <w:pPr>
              <w:jc w:val="center"/>
              <w:ind w:firstLine="0"/>
            </w:pPr>
            <w:r>
              <w:rPr>
                <w:b/>
              </w:rPr>
              <w:t xml:space="preserve">Подтверждающий документ</w:t>
            </w:r>
          </w:p>
        </w:tc>
        <w:tc>
          <w:tcPr>
            <w:tcW w:w="1000" w:type="pct"/>
            <w:vAlign w:val="center"/>
          </w:tcPr>
          <w:p>
            <w:pPr>
              <w:jc w:val="center"/>
              <w:ind w:firstLine="0"/>
            </w:pPr>
            <w:r>
              <w:rPr>
                <w:b/>
              </w:rPr>
              <w:t xml:space="preserve">Сумма, руб.</w:t>
            </w: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r>
        <w:trPr>
          <w:trHeight w:val="397" w:hRule="atLeast"/>
        </w:trPr>
        <w:tc>
          <w:tcPr>
            <w:tcW w:w="500" w:type="pct"/>
            <w:vAlign w:val="center"/>
          </w:tcPr>
          <w:p>
            <w:pPr>
              <w:jc w:val="center"/>
              <w:ind w:firstLine="0"/>
            </w:pPr>
          </w:p>
        </w:tc>
        <w:tc>
          <w:tcPr>
            <w:tcW w:w="1167" w:type="pct"/>
            <w:vAlign w:val="center"/>
          </w:tcPr>
          <w:p>
            <w:pPr>
              <w:jc w:val="left"/>
              <w:ind w:firstLine="0"/>
            </w:pPr>
          </w:p>
        </w:tc>
        <w:tc>
          <w:tcPr>
            <w:tcW w:w="2333" w:type="pct"/>
            <w:vAlign w:val="center"/>
          </w:tcPr>
          <w:p>
            <w:pPr>
              <w:jc w:val="left"/>
              <w:ind w:firstLine="0"/>
            </w:pPr>
          </w:p>
        </w:tc>
        <w:tc>
          <w:tcPr>
            <w:tcW w:w="1000" w:type="pct"/>
            <w:vAlign w:val="center"/>
          </w:tcPr>
          <w:p>
            <w:pPr>
              <w:jc w:val="left"/>
              <w:ind w:firstLine="0"/>
            </w:pPr>
          </w:p>
        </w:tc>
      </w:tr>
    </w:tbl>
    <w:p/>
    <w:p>
      <w:pPr>
        <w:ind w:firstLine="425"/>
      </w:pPr>
      <w:r>
        <w:t xml:space="preserve">Итого убытки: 24000 рублей.</w:t>
      </w:r>
    </w:p>
    <w:p>
      <w:pPr>
        <w:pStyle w:val="ClauseHeading"/>
      </w:pPr>
      <w:r>
        <w:rPr>
          <w:b/>
        </w:rPr>
        <w:t xml:space="preserve">15.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Истец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«Исковое заявление потребителя о возврате денег и взыскании неустойки» с сайта primadoc.ru. Документ, заполненный под вашу ситуацию, собирается в конструкторе: https://primadoc.ru/doc/iskovoe-zayavlenie-potrebitelya-o-vozvrate-deneg-i-vzyskanii-neustoyki</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потребителя о возврате денег и взыскании неустойки — образец заполнения</dc:title>
  <dc:creator>Примадок</dc:creator>
  <dcterms:created xsi:type="dcterms:W3CDTF">2026-09-11T13:16:32Z</dcterms:created>
</cp:coreProperties>
</file>