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Энский районный суд города Энска.</w:t>
      </w:r>
    </w:p>
    <w:p>
      <w:pPr>
        <w:ind w:left="4820"/>
        <w:jc w:val="left"/>
      </w:pPr>
      <w:r>
        <w:t xml:space="preserve">Истец: Иванов Иван Иванович; адрес, телефон, адрес электронной почты и идентификатор приведены в реквизитах Истца; процессуальный статус — Гражданин — собственник повреждённого автомобиля.</w:t>
      </w:r>
    </w:p>
    <w:p>
      <w:pPr>
        <w:ind w:left="4820"/>
        <w:jc w:val="left"/>
      </w:pPr>
      <w:r>
        <w:t xml:space="preserve">Ответчик: Соколов Степан Степанович, 07.11.1985 года рождения, адрес: 123456, г. Энск, ул. Горячий Ключ, д. 11, корп. 3, кв. 17, идентификатор: СНИЛС 112-233-445 55, водительское удостоверение 99 12 345678.</w:t>
      </w:r>
    </w:p>
    <w:p>
      <w:pPr>
        <w:ind w:left="4820"/>
        <w:jc w:val="left"/>
      </w:pPr>
      <w:r>
        <w:t xml:space="preserve">Соответчик: ООО «Энск-Логистика», ОГРН 1157746000000, адрес: 123457, г. Энск, ул. Складская, д. 4, стр. 2.</w:t>
      </w:r>
    </w:p>
    <w:p>
      <w:pPr>
        <w:ind w:left="4820"/>
        <w:jc w:val="left"/>
      </w:pPr>
      <w:r>
        <w:t xml:space="preserve">Третьи лица, не заявляющие самостоятельных требований относительно предмета спора: САО «Энск-Гарант» (страховщик истца); ПАО «Страховая компания Энск» (страховщик ответчика).</w:t>
      </w:r>
    </w:p>
    <w:p>
      <w:pPr>
        <w:ind w:left="4820"/>
        <w:jc w:val="left"/>
      </w:pPr>
      <w:r>
        <w:t xml:space="preserve">Цена иска: 348500 рублей.</w:t>
      </w:r>
    </w:p>
    <w:p>
      <w:pPr>
        <w:ind w:left="4820"/>
        <w:jc w:val="left"/>
      </w:pPr>
      <w:r>
        <w:t xml:space="preserve">Государственная пошлина: 6685 рублей — Уплачена в полном размере.</w:t>
      </w:r>
    </w:p>
    <w:p>
      <w:pPr>
        <w:ind w:left="4820"/>
        <w:jc w:val="left"/>
      </w:pPr>
      <w:r>
        <w:t xml:space="preserve">Заявление подаётся с соблюдением требований к форме и содержанию искового заявления и к перечню прилагаемых к нему документов (ст. 131 ГПК).</w:t>
      </w:r>
    </w:p>
    <w:p>
      <w:pPr>
        <w:pStyle w:val="DocTitle"/>
      </w:pPr>
      <w:r>
        <w:t xml:space="preserve">ИСКОВОЕ ЗАЯВЛЕНИЕ о возмещении вреда, причинённого в результате дорожно-транспортного происшествия</w:t>
      </w:r>
    </w:p>
    <w:p>
      <w:pPr>
        <w:jc w:val="center"/>
        <w:spacing w:after="160"/>
      </w:pPr>
      <w:r>
        <w:t xml:space="preserve">{{field.claim_subject}}</w:t>
      </w:r>
    </w:p>
    <w:p>
      <w:pPr>
        <w:tabs>
          <w:tab w:val="right" w:pos="9639"/>
        </w:tabs>
        <w:spacing w:after="240"/>
      </w:pPr>
      <w:r>
        <w:t xml:space="preserve">г. Москва</w:t>
      </w:r>
      <w:r>
        <w:tab/>
        <w:t xml:space="preserve">«12» марта 2026 г.</w:t>
      </w:r>
    </w:p>
    <w:p>
      <w:pPr>
        <w:pStyle w:val="ClauseHeading"/>
      </w:pPr>
      <w:r>
        <w:rPr>
          <w:b/>
        </w:rPr>
        <w:t xml:space="preserve">1. Обстоятельства дорожно-транспортного происшествия</w:t>
      </w:r>
    </w:p>
    <w:p>
      <w:pPr>
        <w:ind w:firstLine="425"/>
      </w:pPr>
      <w:r>
        <w:t xml:space="preserve">1.1. 2026-05-14 в 18 часов 40 минут по адресу: г. Энск, пересечение ул. Полевой и пр-та Мира, 1-й км произошло дорожно-транспортное происшествие.</w:t>
      </w:r>
    </w:p>
    <w:p>
      <w:pPr>
        <w:ind w:firstLine="425"/>
      </w:pPr>
      <w:r>
        <w:t xml:space="preserve">1.2. Участники происшествия: транспортное средство Истца — легковой автомобиль Lada Vesta, 2021 года выпуска, VIN XTA123456N0123456, государственный регистрационный знак А 123 БВ 777, и транспортное средство Ответчика — грузовой фургон ГАЗ-А21R22, 2019 года выпуска, государственный регистрационный знак Е 456 КХ 750, под управлением водителя Соколов Степан Степанович, водительское удостоверение 99 12 345678.</w:t>
      </w:r>
    </w:p>
    <w:p>
      <w:pPr>
        <w:ind w:firstLine="425"/>
      </w:pPr>
      <w:r>
        <w:t xml:space="preserve">1.3. Обстоятельства происшествия: Водитель Соколов С. С., управляя автомобилем, при повороте налево не уступил дорогу автомобилю Истца, двигавшемуся во встречном направлении прямо, и допустил столкновение.</w:t>
      </w:r>
    </w:p>
    <w:p>
      <w:pPr>
        <w:ind w:firstLine="425"/>
      </w:pPr>
      <w:r>
        <w:t xml:space="preserve">1.4. В результате происшествия имуществу и здоровью Истца причинён вред, состав и размер которого приведены ниже и подтверждены приложенными документами.</w:t>
      </w:r>
    </w:p>
    <w:p>
      <w:pPr>
        <w:ind w:firstLine="425"/>
      </w:pPr>
      <w:r>
        <w:t xml:space="preserve">1.5. Происшествие оформлено следующим образом: Постановление по делу об административном правонарушении — постановление инспектора ДПС ОБ ДПС ГИБДД УМВД по г. Энску от 14.05.2026 № 18810177260005123456.</w:t>
      </w:r>
    </w:p>
    <w:p>
      <w:pPr>
        <w:ind w:firstLine="425"/>
      </w:pPr>
      <w:r>
        <w:t xml:space="preserve">1.6. Обязанность доказать обстоятельства, на которые сторона ссылается как на основание своих требований, лежит на этой стороне (ст. 56 ГПК).</w:t>
      </w:r>
    </w:p>
    <w:p>
      <w:pPr>
        <w:pStyle w:val="ClauseHeading"/>
      </w:pPr>
      <w:r>
        <w:rPr>
          <w:b/>
        </w:rPr>
        <w:t xml:space="preserve">2. Принадлежность транспортных средств и владелец источника повышенной опасности</w:t>
      </w:r>
    </w:p>
    <w:p>
      <w:pPr>
        <w:ind w:firstLine="425"/>
      </w:pPr>
      <w:r>
        <w:t xml:space="preserve">2.1. Транспортное средство, которому причинены повреждения, принадлежит Истцу: Истцу на праве собственности, свидетельство о регистрации ТС 99 12 345678.</w:t>
      </w:r>
    </w:p>
    <w:p>
      <w:pPr>
        <w:ind w:firstLine="425"/>
      </w:pPr>
      <w:r>
        <w:t xml:space="preserve">2.2. Владельцем транспортного средства, при использовании которого причинён вред, является Ответчик — Соколов Степан Степанович, 07.11.1985 года рождения.</w:t>
      </w:r>
    </w:p>
    <w:p>
      <w:pPr>
        <w:ind w:firstLine="425"/>
      </w:pPr>
      <w:r>
        <w:t xml:space="preserve">2.3. Юридические лица и граждане, деятельность которых связана с повышенной опасностью для окружающих, в том числе с использованием транспортных средств, возмещают вред, причинённый источником повышенной опасности, если не докажут, что вред возник вследствие непреодолимой силы или умысла потерпевшего (ст. 1079 ГК).</w:t>
      </w:r>
    </w:p>
    <w:p>
      <w:pPr>
        <w:ind w:firstLine="425"/>
      </w:pPr>
      <w:r>
        <w:t xml:space="preserve">2.4. Обязанность возмещения вреда возлагается на лицо, которое владеет источником повышенной опасности на праве собственности, праве хозяйственного ведения или ином законном основании, включая аренду и доверенность на право управления.</w:t>
      </w:r>
    </w:p>
    <w:p>
      <w:pPr>
        <w:ind w:firstLine="425"/>
      </w:pPr>
      <w:r>
        <w:t xml:space="preserve">2.5. Собственнику принадлежат права владения, пользования и распоряжения своим имуществом, а вред имуществу подлежит возмещению собственнику (ст. 209 ГК).</w:t>
      </w:r>
    </w:p>
    <w:p>
      <w:pPr>
        <w:pStyle w:val="ClauseHeading"/>
      </w:pPr>
      <w:r>
        <w:rPr>
          <w:b/>
        </w:rPr>
        <w:t xml:space="preserve">3. Вина причинителя вреда</w:t>
      </w:r>
    </w:p>
    <w:p>
      <w:pPr>
        <w:ind w:firstLine="425"/>
      </w:pPr>
      <w:r>
        <w:t xml:space="preserve">3.1. Причиной происшествия послужило нарушение водителем Ответчика требований Правил дорожного движения: пункт 13.4 Правил дорожного движения.</w:t>
      </w:r>
    </w:p>
    <w:p>
      <w:pPr>
        <w:ind w:firstLine="425"/>
      </w:pPr>
      <w:r>
        <w:t xml:space="preserve">3.2. Вина Ответчика подтверждается: постановлением о привлечении к административной ответственности, схемой места происшествия, объяснениями участников, записью видеорегистратора.</w:t>
      </w:r>
    </w:p>
    <w:p>
      <w:pPr>
        <w:ind w:firstLine="425"/>
      </w:pPr>
      <w:r>
        <w:t xml:space="preserve">3.3. Вред, причинённый личности или имуществу гражданина, а также имуществу юридического лица, подлежит возмещению в полном объёме лицом, причинившим вред; лицо, причинившее вред, освобождается от возмещения, если докажет, что вред причинён не по его вине (ст. 1064 ГК).</w:t>
      </w:r>
    </w:p>
    <w:p>
      <w:pPr>
        <w:ind w:firstLine="425"/>
      </w:pPr>
      <w:r>
        <w:t xml:space="preserve">3.4. Отсутствие вины доказывает причинитель вреда, поэтому бремя опровержения презумпции вины лежит на Ответчике.</w:t>
      </w:r>
    </w:p>
    <w:p>
      <w:pPr>
        <w:ind w:firstLine="425"/>
      </w:pPr>
      <w:r>
        <w:t xml:space="preserve">3.5. Постановление по делу об административном правонарушении не имеет для суда заранее установленной силы и оценивается наряду с другими доказательствами по делу (ст. 67 ГПК).</w:t>
      </w:r>
    </w:p>
    <w:p>
      <w:pPr>
        <w:ind w:firstLine="425"/>
      </w:pPr>
      <w:r>
        <w:t xml:space="preserve">3.6. Причинно-следственная связь между нарушением Правил дорожного движения и наступившими последствиями прослеживается из механизма столкновения, схемы места происшествия и характера повреждений.</w:t>
      </w:r>
    </w:p>
    <w:p>
      <w:pPr>
        <w:pStyle w:val="ClauseHeading"/>
      </w:pPr>
      <w:r>
        <w:rPr>
          <w:b/>
        </w:rPr>
        <w:t xml:space="preserve">4. Установление вины и степени вины участников происшествия</w:t>
      </w:r>
    </w:p>
    <w:p>
      <w:pPr>
        <w:ind w:firstLine="425"/>
      </w:pPr>
      <w:r>
        <w:t xml:space="preserve">4.1. Вина участников происшествия и её степень в административном порядке не устанавливались либо установлены, по мнению Истца, неверно: оба водителя привлечены к ответственности, степень вины каждого сотрудниками ГИБДД не определялась, страховщик выплатил возмещение в размере 50 процентов.</w:t>
      </w:r>
    </w:p>
    <w:p>
      <w:pPr>
        <w:ind w:firstLine="425"/>
      </w:pPr>
      <w:r>
        <w:t xml:space="preserve">4.2. Вред, причинённый в результате взаимодействия источников повышенной опасности их владельцам, возмещается на общих основаниях, то есть по принципу вины (ст. 1079 ГК).</w:t>
      </w:r>
    </w:p>
    <w:p>
      <w:pPr>
        <w:ind w:firstLine="425"/>
      </w:pPr>
      <w:r>
        <w:t xml:space="preserve">4.3. При отсутствии вины обоих владельцев ни один из них не имеет права на возмещение, а при наличии вины обоих размер возмещения определяется соразмерно степени вины каждого.</w:t>
      </w:r>
    </w:p>
    <w:p>
      <w:pPr>
        <w:ind w:firstLine="425"/>
      </w:pPr>
      <w:r>
        <w:t xml:space="preserve">4.4. Степень вины каждого участника устанавливает суд, исследуя механизм происшествия, действия водителей и их соответствие Правилам дорожного движения.</w:t>
      </w:r>
    </w:p>
    <w:p>
      <w:pPr>
        <w:ind w:firstLine="425"/>
      </w:pPr>
      <w:r>
        <w:t xml:space="preserve">4.5. Истец полагает, что степень вины Ответчика в происшествии является определяющей, а действия Истца в причинной связи с наступившими последствиями не находятся.</w:t>
      </w:r>
    </w:p>
    <w:p>
      <w:pPr>
        <w:ind w:firstLine="425"/>
      </w:pPr>
      <w:r>
        <w:t xml:space="preserve">4.6. Лица, совместно причинившие вред, отвечают перед потерпевшим солидарно (ст. 1080 ГК).</w:t>
      </w:r>
    </w:p>
    <w:p>
      <w:pPr>
        <w:ind w:firstLine="425"/>
      </w:pPr>
      <w:r>
        <w:t xml:space="preserve">4.7. При грубой неосторожности самого потерпевшего, содействовавшей возникновению или увеличению вреда, размер возмещения уменьшается, однако отказ в возмещении вреда жизни и здоровью по этому основанию не допускается (ст. 1083 ГК).</w:t>
      </w:r>
    </w:p>
    <w:p>
      <w:pPr>
        <w:pStyle w:val="ClauseHeading"/>
      </w:pPr>
      <w:r>
        <w:rPr>
          <w:b/>
        </w:rPr>
        <w:t xml:space="preserve">5. Ответственность работодателя за вред, причинённый работником</w:t>
      </w:r>
    </w:p>
    <w:p>
      <w:pPr>
        <w:ind w:firstLine="425"/>
      </w:pPr>
      <w:r>
        <w:t xml:space="preserve">5.1. В момент происшествия водитель Соколов Степан Степанович, водительское удостоверение 99 12 345678 управлял транспортным средством при исполнении трудовых обязанностей по заданию работодателя — ООО «Энск-Логистика», путевой лист от 14.05.2026 № 512.</w:t>
      </w:r>
    </w:p>
    <w:p>
      <w:pPr>
        <w:ind w:firstLine="425"/>
      </w:pPr>
      <w:r>
        <w:t xml:space="preserve">5.2. Юридическое лицо либо гражданин возмещает вред, причинённый его работником при исполнении трудовых, служебных или должностных обязанностей (ст. 1068 ГК).</w:t>
      </w:r>
    </w:p>
    <w:p>
      <w:pPr>
        <w:ind w:firstLine="425"/>
      </w:pPr>
      <w:r>
        <w:t xml:space="preserve">5.3. Работниками признаются не только лица, работающие по трудовому договору, но и граждане, выполняющие работу по гражданско-правовому договору, если они действовали по заданию заказчика и под его контролем.</w:t>
      </w:r>
    </w:p>
    <w:p>
      <w:pPr>
        <w:ind w:firstLine="425"/>
      </w:pPr>
      <w:r>
        <w:t xml:space="preserve">5.4. Поэтому надлежащим ответчиком по требованию о возмещении вреда является работодатель, а не водитель.</w:t>
      </w:r>
    </w:p>
    <w:p>
      <w:pPr>
        <w:ind w:firstLine="425"/>
      </w:pPr>
      <w:r>
        <w:t xml:space="preserve">5.5. Лицо, возместившее вред, причинённый другим лицом, имеет право обратного требования к этому лицу в размере выплаченного возмещения (ст. 1081 ГК).</w:t>
      </w:r>
    </w:p>
    <w:p>
      <w:pPr>
        <w:ind w:firstLine="425"/>
      </w:pPr>
      <w:r>
        <w:t xml:space="preserve">5.6. Отношения между работодателем и водителем по возмещению работодателю ущерба предметом настоящего иска не являются.</w:t>
      </w:r>
    </w:p>
    <w:p>
      <w:pPr>
        <w:pStyle w:val="ClauseHeading"/>
      </w:pPr>
      <w:r>
        <w:rPr>
          <w:b/>
        </w:rPr>
        <w:t xml:space="preserve">6. Страховое возмещение и его пределы</w:t>
      </w:r>
    </w:p>
    <w:p>
      <w:pPr>
        <w:ind w:firstLine="425"/>
      </w:pPr>
      <w:r>
        <w:t xml:space="preserve">6.1. Гражданская ответственность владельца транспортного средства Ответчика была застрахована: ПАО «Страховая компания Энск», полис ХХХ № 0123456789.</w:t>
      </w:r>
    </w:p>
    <w:p>
      <w:pPr>
        <w:ind w:firstLine="425"/>
      </w:pPr>
      <w:r>
        <w:t xml:space="preserve">6.2. Гражданская ответственность Истца застрахована: САО «Энск-Гарант», полис ХХХ № 9876543210.</w:t>
      </w:r>
    </w:p>
    <w:p>
      <w:pPr>
        <w:ind w:firstLine="425"/>
      </w:pPr>
      <w:r>
        <w:t xml:space="preserve">6.3. Страховщик выплатил Истцу страховое возмещение в размере 162300 рублей — 2026-06-18.</w:t>
      </w:r>
    </w:p>
    <w:p>
      <w:pPr>
        <w:ind w:firstLine="425"/>
      </w:pPr>
      <w:r>
        <w:t xml:space="preserve">6.4. Между Истцом и страховщиком заключён также договор добровольного страхования: договор каско с САО «Энск-Гарант» от 12.02.2026 № КС-778812, страховая сумма 1 200 000 рублей.</w:t>
      </w:r>
    </w:p>
    <w:p>
      <w:pPr>
        <w:ind w:firstLine="425"/>
      </w:pPr>
      <w:r>
        <w:t xml:space="preserve">6.5. Выплаченное страховое возмещение не покрывает реальный ущерб: страховщик рассчитывает его с учётом износа деталей и в пределах установленной законом страховой суммы, тогда как потерпевший вправе требовать полного возмещения причинённых убытков.</w:t>
      </w:r>
    </w:p>
    <w:p>
      <w:pPr>
        <w:ind w:firstLine="425"/>
      </w:pPr>
      <w:r>
        <w:t xml:space="preserve">6.6. Юридическое лицо или гражданин, застраховавшие свою ответственность, при недостаточности страхового возмещения возмещают разницу между страховым возмещением и фактическим размером ущерба (ст. 1072 ГК).</w:t>
      </w:r>
    </w:p>
    <w:p>
      <w:pPr>
        <w:ind w:firstLine="425"/>
      </w:pPr>
      <w:r>
        <w:t xml:space="preserve">6.7. При страховании ответственности потерпевший вправе предъявить требование о возмещении вреда непосредственно страховщику в пределах страховой суммы, а сверх неё отвечает причинитель вреда (ст. 931 ГК).</w:t>
      </w:r>
    </w:p>
    <w:p>
      <w:pPr>
        <w:ind w:firstLine="425"/>
      </w:pPr>
      <w:r>
        <w:t xml:space="preserve">6.8. Таким образом, требование к Ответчику предъявляется только в части, превышающей надлежащее страховое возмещение.</w:t>
      </w:r>
    </w:p>
    <w:p>
      <w:pPr>
        <w:pStyle w:val="ClauseHeading"/>
      </w:pPr>
      <w:r>
        <w:rPr>
          <w:b/>
        </w:rPr>
        <w:t xml:space="preserve">7. Отсутствие у виновника договора обязательного страхования</w:t>
      </w:r>
    </w:p>
    <w:p>
      <w:pPr>
        <w:ind w:firstLine="425"/>
      </w:pPr>
      <w:r>
        <w:t xml:space="preserve">7.1. На момент происшествия гражданская ответственность владельца транспортного средства Ответчика застрахована не была, что подтверждается сведениями об административном правонарушении и данными автоматизированной информационной системы обязательного страхования.</w:t>
      </w:r>
    </w:p>
    <w:p>
      <w:pPr>
        <w:ind w:firstLine="425"/>
      </w:pPr>
      <w:r>
        <w:t xml:space="preserve">7.2. Владельцы транспортных средств обязаны страховать риск своей гражданской ответственности, и использование транспортного средства без такого договора не допускается.</w:t>
      </w:r>
    </w:p>
    <w:p>
      <w:pPr>
        <w:ind w:firstLine="425"/>
      </w:pPr>
      <w:r>
        <w:t xml:space="preserve">7.3. Поскольку договор обязательного страхования отсутствует, страховое возмещение Истцу не выплачивалось и вычету из суммы требований не подлежит.</w:t>
      </w:r>
    </w:p>
    <w:p>
      <w:pPr>
        <w:ind w:firstLine="425"/>
      </w:pPr>
      <w:r>
        <w:t xml:space="preserve">7.4. Весь причинённый вред возмещается причинителем в полном объёме (ст. 1064 ГК).</w:t>
      </w:r>
    </w:p>
    <w:p>
      <w:pPr>
        <w:ind w:firstLine="425"/>
      </w:pPr>
      <w:r>
        <w:t xml:space="preserve">7.5. Размер ущерба в этом случае определяется по стоимости восстановительного ремонта без учёта износа заменяемых деталей, поскольку возмещению подлежат расходы, которые Истец должен произвести для восстановления нарушенного права (ст. 15 ГК).</w:t>
      </w:r>
    </w:p>
    <w:p>
      <w:pPr>
        <w:ind w:firstLine="425"/>
      </w:pPr>
      <w:r>
        <w:t xml:space="preserve">7.6. Обращение к своему страховщику в порядке прямого возмещения убытков было невозможно: такой порядок применяется, только когда ответственность обоих участников застрахована.</w:t>
      </w:r>
    </w:p>
    <w:p>
      <w:pPr>
        <w:pStyle w:val="ClauseHeading"/>
      </w:pPr>
      <w:r>
        <w:rPr>
          <w:b/>
        </w:rPr>
        <w:t xml:space="preserve">8. Размер имущественного ущерба</w:t>
      </w:r>
    </w:p>
    <w:p>
      <w:pPr>
        <w:ind w:firstLine="425"/>
      </w:pPr>
      <w:r>
        <w:t xml:space="preserve">8.1. В результате происшествия транспортному средству Истца причинены повреждения: передний бампер, левое переднее крыло, левая блок-фара, капот, усилитель бампера, скрытые повреждения лонжерона.</w:t>
      </w:r>
    </w:p>
    <w:p>
      <w:pPr>
        <w:ind w:firstLine="425"/>
      </w:pPr>
      <w:r>
        <w:t xml:space="preserve">8.2. Размер ущерба определён независимой оценкой: экспертное заключение ООО «Энск-Оценка» от 02.06.2026 № 41/26.</w:t>
      </w:r>
    </w:p>
    <w:p>
      <w:pPr>
        <w:ind w:firstLine="425"/>
      </w:pPr>
      <w:r>
        <w:t xml:space="preserve">8.3. Стоимость восстановительного ремонта без учёта износа составляет 510800 рублей, с учётом износа — 348500 рублей.</w:t>
      </w:r>
    </w:p>
    <w:p>
      <w:pPr>
        <w:ind w:firstLine="425"/>
      </w:pPr>
      <w:r>
        <w:t xml:space="preserve">8.4. Величина утраты товарной стоимости составляет 42700 рублей и относится к реальному ущербу, поскольку уменьшает рыночную стоимость автомобиля.</w:t>
      </w:r>
    </w:p>
    <w:p>
      <w:pPr>
        <w:ind w:firstLine="425"/>
      </w:pPr>
      <w:r>
        <w:t xml:space="preserve">8.5. Лицо, право которого нарушено, может требовать полного возмещения причинённых ему убытков, под которыми понимаются расходы, произведённые или необходимые для восстановления нарушенного права, а также утрата или повреждение имущества (ст. 15 ГК).</w:t>
      </w:r>
    </w:p>
    <w:p>
      <w:pPr>
        <w:ind w:firstLine="425"/>
      </w:pPr>
      <w:r>
        <w:t xml:space="preserve">8.6. Удовлетворяя требование о возмещении вреда, суд обязывает возместить причинённые убытки либо возместить вред в натуре (ст. 1082 ГК).</w:t>
      </w:r>
    </w:p>
    <w:p>
      <w:pPr>
        <w:ind w:firstLine="425"/>
      </w:pPr>
      <w:r>
        <w:t xml:space="preserve">8.7. Расчёт взыскиваемых сумм с разбивкой по составляющим приведён в Приложение № 1, перечень повреждений и ремонтных воздействий — в Приложение № 2.</w:t>
      </w:r>
    </w:p>
    <w:p>
      <w:pPr>
        <w:pStyle w:val="ClauseHeading"/>
      </w:pPr>
      <w:r>
        <w:rPr>
          <w:b/>
        </w:rPr>
        <w:t xml:space="preserve">9. Полная гибель транспортного средства</w:t>
      </w:r>
    </w:p>
    <w:p>
      <w:pPr>
        <w:ind w:firstLine="425"/>
      </w:pPr>
      <w:r>
        <w:t xml:space="preserve">9.1. Восстановительный ремонт транспортного средства экономически нецелесообразен: его стоимость превышает рыночную стоимость автомобиля до происшествия.</w:t>
      </w:r>
    </w:p>
    <w:p>
      <w:pPr>
        <w:ind w:firstLine="425"/>
      </w:pPr>
      <w:r>
        <w:t xml:space="preserve">9.2. Рыночная стоимость транспортного средства на день происшествия составляла 780000 рублей, стоимость годных остатков — 195000 рублей.</w:t>
      </w:r>
    </w:p>
    <w:p>
      <w:pPr>
        <w:ind w:firstLine="425"/>
      </w:pPr>
      <w:r>
        <w:t xml:space="preserve">9.3. При полной гибели имущества размер ущерба определяется как разница между его действительной стоимостью и стоимостью годных остатков, поскольку восстановление имущества в прежнем состоянии невозможно (ст. 15 ГК).</w:t>
      </w:r>
    </w:p>
    <w:p>
      <w:pPr>
        <w:ind w:firstLine="425"/>
      </w:pPr>
      <w:r>
        <w:t xml:space="preserve">9.4. Истец не обязан передавать годные остатки Ответчику: их стоимость уже учтена при определении размера ущерба.</w:t>
      </w:r>
    </w:p>
    <w:p>
      <w:pPr>
        <w:ind w:firstLine="425"/>
      </w:pPr>
      <w:r>
        <w:t xml:space="preserve">9.5. Утрата товарной стоимости при полной гибели не начисляется.</w:t>
      </w:r>
    </w:p>
    <w:p>
      <w:pPr>
        <w:pStyle w:val="ClauseHeading"/>
      </w:pPr>
      <w:r>
        <w:rPr>
          <w:b/>
        </w:rPr>
        <w:t xml:space="preserve">10. Дополнительные расходы и убытки</w:t>
      </w:r>
    </w:p>
    <w:p>
      <w:pPr>
        <w:ind w:firstLine="425"/>
      </w:pPr>
      <w:r>
        <w:t xml:space="preserve">10.1. Помимо стоимости ремонта Истец понёс расходы, находящиеся в прямой причинной связи с происшествием.</w:t>
      </w:r>
    </w:p>
    <w:p>
      <w:pPr>
        <w:ind w:firstLine="425"/>
      </w:pPr>
      <w:r>
        <w:t xml:space="preserve">10.2. Расходы на эвакуацию повреждённого транспортного средства с места происшествия — 7000 рублей.</w:t>
      </w:r>
    </w:p>
    <w:p>
      <w:pPr>
        <w:ind w:firstLine="425"/>
      </w:pPr>
      <w:r>
        <w:t xml:space="preserve">10.3. Расходы на хранение повреждённого транспортного средства до осмотра и оценки — 4500 рублей.</w:t>
      </w:r>
    </w:p>
    <w:p>
      <w:pPr>
        <w:ind w:firstLine="425"/>
      </w:pPr>
      <w:r>
        <w:t xml:space="preserve">10.4. Расходы на аренду транспортного средства на период ремонта — 36000 рублей.</w:t>
      </w:r>
    </w:p>
    <w:p>
      <w:pPr>
        <w:ind w:firstLine="425"/>
      </w:pPr>
      <w:r>
        <w:t xml:space="preserve">10.5. Расходы на проведение независимой оценки размера ущерба — 12000 рублей.</w:t>
      </w:r>
    </w:p>
    <w:p>
      <w:pPr>
        <w:ind w:firstLine="425"/>
      </w:pPr>
      <w:r>
        <w:t xml:space="preserve">10.6. Иные убытки: стоимость перевозки груза другим транспортом — 18 000 рублей; расходы на дефектовку — 4 500 рублей.</w:t>
      </w:r>
    </w:p>
    <w:p>
      <w:pPr>
        <w:ind w:firstLine="425"/>
      </w:pPr>
      <w:r>
        <w:t xml:space="preserve">10.7. Перечисленные суммы являются убытками Истца и подлежат возмещению наряду со стоимостью восстановительного ремонта (ст. 15 ГК).</w:t>
      </w:r>
    </w:p>
    <w:p>
      <w:pPr>
        <w:pStyle w:val="ClauseHeading"/>
      </w:pPr>
      <w:r>
        <w:rPr>
          <w:b/>
        </w:rPr>
        <w:t xml:space="preserve">11. Вред, причинённый здоровью потерпевшего</w:t>
      </w:r>
    </w:p>
    <w:p>
      <w:pPr>
        <w:ind w:firstLine="425"/>
      </w:pPr>
      <w:r>
        <w:t xml:space="preserve">11.1. В результате происшествия Истцу причинён вред здоровью: закрытый перелом левой голени со смещением, сотрясение головного мозга, множественные ушибы.</w:t>
      </w:r>
    </w:p>
    <w:p>
      <w:pPr>
        <w:ind w:firstLine="425"/>
      </w:pPr>
      <w:r>
        <w:t xml:space="preserve">11.2. Степень тяжести вреда здоровью: Лёгкий вред здоровью, что подтверждается заключением судебно-медицинской экспертизы и медицинскими документами.</w:t>
      </w:r>
    </w:p>
    <w:p>
      <w:pPr>
        <w:ind w:firstLine="425"/>
      </w:pPr>
      <w:r>
        <w:t xml:space="preserve">11.3. Период лечения и нетрудоспособности: с 14.05.2026 по 27.07.2026, листки нетрудоспособности за 75 дней.</w:t>
      </w:r>
    </w:p>
    <w:p>
      <w:pPr>
        <w:ind w:firstLine="425"/>
      </w:pPr>
      <w:r>
        <w:t xml:space="preserve">11.4. При причинении гражданину увечья или ином повреждении его здоровья возмещению подлежат утраченный потерпевшим заработок, который он имел либо определённо мог иметь, а также дополнительно понесённые расходы, вызванные повреждением здоровья (ст. 1085 ГК).</w:t>
      </w:r>
    </w:p>
    <w:p>
      <w:pPr>
        <w:ind w:firstLine="425"/>
      </w:pPr>
      <w:r>
        <w:t xml:space="preserve">11.5. Размер утраченного заработка определяется в процентах к среднему месячному заработку до увечья соответственно степени утраты профессиональной трудоспособности (ст. 1086 ГК).</w:t>
      </w:r>
    </w:p>
    <w:p>
      <w:pPr>
        <w:ind w:firstLine="425"/>
      </w:pPr>
      <w:r>
        <w:t xml:space="preserve">11.6. Утраченный заработок Истца составляет 184000 рублей; пособие по временной нетрудоспособности и иные выплаты в счёт возмещения вреда не засчитываются.</w:t>
      </w:r>
    </w:p>
    <w:p>
      <w:pPr>
        <w:ind w:firstLine="425"/>
      </w:pPr>
      <w:r>
        <w:t xml:space="preserve">11.7. Расходы на лечение, лекарства и медицинские изделия составляют 63400 рублей, расходы на реабилитацию, посторонний уход и технические средства — 48000 рублей.</w:t>
      </w:r>
    </w:p>
    <w:p>
      <w:pPr>
        <w:ind w:firstLine="425"/>
      </w:pPr>
      <w:r>
        <w:t xml:space="preserve">11.8. По результатам медико-социальной экспертизы установлено: справка МСЭ от 01.09.2026: вторая группа инвалидности, утрата профессиональной трудоспособности 60 процентов.</w:t>
      </w:r>
    </w:p>
    <w:p>
      <w:pPr>
        <w:ind w:firstLine="425"/>
      </w:pPr>
      <w:r>
        <w:t xml:space="preserve">11.9. При изменении степени утраты трудоспособности потерпевший вправе требовать увеличения размера возмещения (ст. 1090 ГК).</w:t>
      </w:r>
    </w:p>
    <w:p>
      <w:pPr>
        <w:pStyle w:val="ClauseHeading"/>
      </w:pPr>
      <w:r>
        <w:rPr>
          <w:b/>
        </w:rPr>
        <w:t xml:space="preserve">12. Возмещение вреда в связи с потерей кормильца</w:t>
      </w:r>
    </w:p>
    <w:p>
      <w:pPr>
        <w:ind w:firstLine="425"/>
      </w:pPr>
      <w:r>
        <w:t xml:space="preserve">12.1. В результате происшествия погиб Петров Пётр Петрович, 12.03.1980 года рождения; дата смерти — 2026-05-14.</w:t>
      </w:r>
    </w:p>
    <w:p>
      <w:pPr>
        <w:ind w:firstLine="425"/>
      </w:pPr>
      <w:r>
        <w:t xml:space="preserve">12.2. Право на возмещение вреда в связи со смертью кормильца имеют: Петрова Мария Ивановна, 2015 года рождения, дочь; Петрова Анна Сергеевна, супруга, находящаяся в отпуске по уходу за ребёнком.</w:t>
      </w:r>
    </w:p>
    <w:p>
      <w:pPr>
        <w:ind w:firstLine="425"/>
      </w:pPr>
      <w:r>
        <w:t xml:space="preserve">12.3. В случае смерти потерпевшего право на возмещение вреда имеют нетрудоспособные лица, состоявшие на его иждивении или имевшие ко дню его смерти право на получение от него содержания, а также ребёнок, родившийся после его смерти (ст. 1088 ГК).</w:t>
      </w:r>
    </w:p>
    <w:p>
      <w:pPr>
        <w:ind w:firstLine="425"/>
      </w:pPr>
      <w:r>
        <w:t xml:space="preserve">12.4. Лицам, имеющим право на возмещение вреда в связи со смертью кормильца, вред возмещается в размере той доли заработка умершего, которую они получали или имели право получать на своё содержание при его жизни (ст. 1089 ГК).</w:t>
      </w:r>
    </w:p>
    <w:p>
      <w:pPr>
        <w:ind w:firstLine="425"/>
      </w:pPr>
      <w:r>
        <w:t xml:space="preserve">12.5. Среднемесячный заработок погибшего составлял 96000 рублей, что подтверждается справками о доходах.</w:t>
      </w:r>
    </w:p>
    <w:p>
      <w:pPr>
        <w:ind w:firstLine="425"/>
      </w:pPr>
      <w:r>
        <w:t xml:space="preserve">12.6. Приходящаяся на каждого иждивенца ежемесячная сумма возмещения составляет 32000 рублей и подлежит взысканию ежемесячно с последующей индексацией (ст. 1091 ГК).</w:t>
      </w:r>
    </w:p>
    <w:p>
      <w:pPr>
        <w:ind w:firstLine="425"/>
      </w:pPr>
      <w:r>
        <w:t xml:space="preserve">12.7. Лица, ответственные за вред, вызванный смертью потерпевшего, обязаны возместить необходимые расходы на погребение лицу, понёсшему эти расходы; выплаченное социальное пособие на погребение в счёт возмещения вреда не засчитывается (ст. 1094 ГК).</w:t>
      </w:r>
    </w:p>
    <w:p>
      <w:pPr>
        <w:ind w:firstLine="425"/>
      </w:pPr>
      <w:r>
        <w:t xml:space="preserve">12.8. Расходы на погребение составили 94500 рублей.</w:t>
      </w:r>
    </w:p>
    <w:p>
      <w:pPr>
        <w:pStyle w:val="ClauseHeading"/>
      </w:pPr>
      <w:r>
        <w:rPr>
          <w:b/>
        </w:rPr>
        <w:t xml:space="preserve">13. Компенсация морального вреда</w:t>
      </w:r>
    </w:p>
    <w:p>
      <w:pPr>
        <w:ind w:firstLine="425"/>
      </w:pPr>
      <w:r>
        <w:t xml:space="preserve">13.1. Причинением вреда Истцу причинены физические и нравственные страдания: боль, длительное лечение, ограничение привычного образа жизни, переживания за состояние здоровья и за судьбу близких.</w:t>
      </w:r>
    </w:p>
    <w:p>
      <w:pPr>
        <w:ind w:firstLine="425"/>
      </w:pPr>
      <w:r>
        <w:t xml:space="preserve">13.2. Если гражданину причинён моральный вред действиями, нарушающими его личные неимущественные права либо посягающими на принадлежащие ему нематериальные блага, суд может возложить на нарушителя обязанность денежной компенсации указанного вреда (ст. 151 ГК).</w:t>
      </w:r>
    </w:p>
    <w:p>
      <w:pPr>
        <w:ind w:firstLine="425"/>
      </w:pPr>
      <w:r>
        <w:t xml:space="preserve">13.3. Компенсация морального вреда осуществляется независимо от вины причинителя, когда вред причинён жизни или здоровью гражданина источником повышенной опасности (ст. 1100 ГК).</w:t>
      </w:r>
    </w:p>
    <w:p>
      <w:pPr>
        <w:ind w:firstLine="425"/>
      </w:pPr>
      <w:r>
        <w:t xml:space="preserve">13.4. Размер компенсации определяется судом с учётом характера причинённых страданий, степени вины причинителя вреда, требований разумности и справедливости, а также фактических обстоятельств происшествия (ст. 1101 ГК).</w:t>
      </w:r>
    </w:p>
    <w:p>
      <w:pPr>
        <w:ind w:firstLine="425"/>
      </w:pPr>
      <w:r>
        <w:t xml:space="preserve">13.5. Истец оценивает причинённый ему моральный вред в 300000 рублей.</w:t>
      </w:r>
    </w:p>
    <w:p>
      <w:pPr>
        <w:ind w:firstLine="425"/>
      </w:pPr>
      <w:r>
        <w:t xml:space="preserve">13.6. Компенсация морального вреда в цену иска не входит: это требование неимущественного характера.</w:t>
      </w:r>
    </w:p>
    <w:p>
      <w:pPr>
        <w:pStyle w:val="ClauseHeading"/>
      </w:pPr>
      <w:r>
        <w:rPr>
          <w:b/>
        </w:rPr>
        <w:t xml:space="preserve">14. Досудебный порядок урегулирования спора</w:t>
      </w:r>
    </w:p>
    <w:p>
      <w:pPr>
        <w:ind w:firstLine="425"/>
      </w:pPr>
      <w:r>
        <w:t xml:space="preserve">14.1. Истец направил Ответчику претензию с требованием возместить причинённый вред: 2026-06-25.</w:t>
      </w:r>
    </w:p>
    <w:p>
      <w:pPr>
        <w:ind w:firstLine="425"/>
      </w:pPr>
      <w:r>
        <w:t xml:space="preserve">14.2. Результат рассмотрения претензии: ответ не получен в тридцатидневный срок.</w:t>
      </w:r>
    </w:p>
    <w:p>
      <w:pPr>
        <w:ind w:firstLine="425"/>
      </w:pPr>
      <w:r>
        <w:t xml:space="preserve">14.3. Для споров о возмещении вреда, причинённого в результате дорожно-транспортного происшествия, обязательный досудебный порядок между потерпевшим и причинителем вреда законом не установлен, за исключением споров, рассматриваемых арбитражным судом.</w:t>
      </w:r>
    </w:p>
    <w:p>
      <w:pPr>
        <w:ind w:firstLine="425"/>
      </w:pPr>
      <w:r>
        <w:t xml:space="preserve">14.4. По спорам, подсудным арбитражному суду, гражданско-правовые требования о возмещении убытков могут быть переданы на разрешение суда после принятия сторонами мер по досудебному урегулированию по истечении тридцати календарных дней со дня направления претензии (ст. 4 АПК).</w:t>
      </w:r>
    </w:p>
    <w:p>
      <w:pPr>
        <w:ind w:firstLine="425"/>
      </w:pPr>
      <w:r>
        <w:t xml:space="preserve">14.5. Направление претензии дополнительно подтверждает, что Ответчик знал о требовании и имел возможность возместить вред добровольно, что учитывается при распределении судебных расходов.</w:t>
      </w:r>
    </w:p>
    <w:p>
      <w:pPr>
        <w:ind w:firstLine="425"/>
      </w:pPr>
      <w:r>
        <w:t xml:space="preserve">14.6. По требованиям к страховщику предусмотрен отдельный обязательный порядок с обращением к финансовому уполномоченному, однако предметом настоящего иска такие требования не являются.</w:t>
      </w:r>
    </w:p>
    <w:p>
      <w:pPr>
        <w:pStyle w:val="ClauseHeading"/>
      </w:pPr>
      <w:r>
        <w:rPr>
          <w:b/>
        </w:rPr>
        <w:t xml:space="preserve">15. Подсудность спора</w:t>
      </w:r>
    </w:p>
    <w:p>
      <w:pPr>
        <w:ind w:firstLine="425"/>
      </w:pPr>
      <w:r>
        <w:t xml:space="preserve">15.1. Иск предъявляется по правилам: Мировой судья — цена иска не превышает 50 000 рублей.</w:t>
      </w:r>
    </w:p>
    <w:p>
      <w:pPr>
        <w:ind w:firstLine="425"/>
      </w:pPr>
      <w:r>
        <w:t xml:space="preserve">15.2. Мировой судья рассматривает дела по имущественным спорам при цене иска, не превышающей пятидесяти тысяч рублей (ст. 23 ГПК).</w:t>
      </w:r>
    </w:p>
    <w:p>
      <w:pPr>
        <w:ind w:firstLine="425"/>
      </w:pPr>
      <w:r>
        <w:t xml:space="preserve">15.3. Дела, не отнесённые к подсудности мирового судьи и иных судов, рассматривает районный суд в качестве суда первой инстанции (ст. 24 ГПК).</w:t>
      </w:r>
    </w:p>
    <w:p>
      <w:pPr>
        <w:ind w:firstLine="425"/>
      </w:pPr>
      <w:r>
        <w:t xml:space="preserve">15.4. По общему правилу иск предъявляется в суд по месту жительства ответчика, а иск к организации — по месту нахождения организации (ст. 28 ГПК).</w:t>
      </w:r>
    </w:p>
    <w:p>
      <w:pPr>
        <w:ind w:firstLine="425"/>
      </w:pPr>
      <w:r>
        <w:t xml:space="preserve">15.5. Иски о возмещении вреда, причинённого увечьем, иным повреждением здоровья или в результате смерти кормильца, могут предъявляться истцом также по месту его жительства или по месту причинения вреда (ст. 29 ГПК).</w:t>
      </w:r>
    </w:p>
    <w:p>
      <w:pPr>
        <w:ind w:firstLine="425"/>
      </w:pPr>
      <w:r>
        <w:t xml:space="preserve">15.6. Требование о компенсации морального вреда, причинённого повреждением здоровья, рассматривается районным судом независимо от размера имущественных требований.</w:t>
      </w:r>
    </w:p>
    <w:p>
      <w:pPr>
        <w:ind w:firstLine="425"/>
      </w:pPr>
      <w:r>
        <w:t xml:space="preserve">15.7. Если обе стороны спора — организации либо индивидуальные предприниматели, а транспортные средства использовались в предпринимательской деятельности, спор рассматривает арбитражный суд по месту нахождения ответчика (ст. 35 АПК).</w:t>
      </w:r>
    </w:p>
    <w:p>
      <w:pPr>
        <w:pStyle w:val="ClauseHeading"/>
      </w:pPr>
      <w:r>
        <w:rPr>
          <w:b/>
        </w:rPr>
        <w:t xml:space="preserve">16. Государственная пошлина</w:t>
      </w:r>
    </w:p>
    <w:p>
      <w:pPr>
        <w:ind w:firstLine="425"/>
      </w:pPr>
      <w:r>
        <w:t xml:space="preserve">16.1. Цена иска определена суммой имущественных требований и составляет 348500 рублей.</w:t>
      </w:r>
    </w:p>
    <w:p>
      <w:pPr>
        <w:ind w:firstLine="425"/>
      </w:pPr>
      <w:r>
        <w:t xml:space="preserve">16.2. Государственная пошлина исчислена от цены иска по ставкам, установленным для имущественных требований, подлежащих оценке (ст. 333.19 НК РФ), и составляет 6685 рублей.</w:t>
      </w:r>
    </w:p>
    <w:p>
      <w:pPr>
        <w:ind w:firstLine="425"/>
      </w:pPr>
      <w:r>
        <w:t xml:space="preserve">16.3. Состояние уплаты: Уплачена в полном размере.</w:t>
      </w:r>
    </w:p>
    <w:p>
      <w:pPr>
        <w:ind w:firstLine="425"/>
      </w:pPr>
      <w:r>
        <w:t xml:space="preserve">16.4. От уплаты государственной пошлины освобождены истцы по искам о возмещении вреда, причинённого увечьем или иным повреждением здоровья, а также смертью кормильца (ст. 333.36 НК РФ).</w:t>
      </w:r>
    </w:p>
    <w:p>
      <w:pPr>
        <w:ind w:firstLine="425"/>
      </w:pPr>
      <w:r>
        <w:t xml:space="preserve">16.5. При требовании о компенсации морального вреда пошлина уплачивается дополнительно как за требование неимущественного характера.</w:t>
      </w:r>
    </w:p>
    <w:p>
      <w:pPr>
        <w:ind w:firstLine="425"/>
      </w:pPr>
      <w:r>
        <w:t xml:space="preserve">16.6. По ходатайству лица, если его имущественное положение не позволяет уплатить пошлину, суд вправе предоставить отсрочку или рассрочку её уплаты (ст. 90 ГПК).</w:t>
      </w:r>
    </w:p>
    <w:p>
      <w:pPr>
        <w:ind w:firstLine="425"/>
      </w:pPr>
      <w:r>
        <w:t xml:space="preserve">16.7. Уплаченная пошлина взыскивается с Ответчика пропорционально удовлетворённым требованиям (ст. 98 ГПК).</w:t>
      </w:r>
    </w:p>
    <w:p>
      <w:pPr>
        <w:pStyle w:val="ClauseHeading"/>
      </w:pPr>
      <w:r>
        <w:rPr>
          <w:b/>
        </w:rPr>
        <w:t xml:space="preserve">17. Срок исковой давности</w:t>
      </w:r>
    </w:p>
    <w:p>
      <w:pPr>
        <w:ind w:firstLine="425"/>
      </w:pPr>
      <w:r>
        <w:t xml:space="preserve">17.1. Общий срок исковой давности составляет три года со дня, когда лицо узнало или должно было узнать о нарушении своего права и о том, кто является надлежащим ответчиком (ст. 196 ГК).</w:t>
      </w:r>
    </w:p>
    <w:p>
      <w:pPr>
        <w:ind w:firstLine="425"/>
      </w:pPr>
      <w:r>
        <w:t xml:space="preserve">17.2. По требованиям о возмещении имущественного ущерба срок исчисляется со дня дорожно-транспортного происшествия, а при выплате страхового возмещения не в полном объёме — со дня, когда Истец узнал о недостаточности выплаты (ст. 200 ГК).</w:t>
      </w:r>
    </w:p>
    <w:p>
      <w:pPr>
        <w:ind w:firstLine="425"/>
      </w:pPr>
      <w:r>
        <w:t xml:space="preserve">17.3. Исковая давность не распространяется на требования о возмещении вреда, причинённого жизни или здоровью гражданина; при этом требования, предъявленные по истечении трёх лет с момента возникновения права, удовлетворяются за прошлое время не более чем за три года, предшествовавшие предъявлению иска (ст. 208 ГК).</w:t>
      </w:r>
    </w:p>
    <w:p>
      <w:pPr>
        <w:ind w:firstLine="425"/>
      </w:pPr>
      <w:r>
        <w:t xml:space="preserve">17.4. Срок исковой давности по настоящему требованию на день подачи иска не истёк.</w:t>
      </w:r>
    </w:p>
    <w:p>
      <w:pPr>
        <w:ind w:firstLine="425"/>
      </w:pPr>
      <w:r>
        <w:t xml:space="preserve">18.1. На основании изложенного, руководствуясь статьями 15, 151, 395, 1064, 1068, 1072, 1079, 1083, 1085, 1088, 1094, 1099 и 1101 Гражданского кодекса Российской Федерации, статьями 131 и 132 Гражданского процессуального кодекса Российской Федерации, прошу:</w:t>
      </w:r>
    </w:p>
    <w:p>
      <w:pPr>
        <w:ind w:firstLine="425"/>
      </w:pPr>
      <w:r>
        <w:t xml:space="preserve">18.2. взыскать с Ответчика в пользу Истца в возмещение имущественного ущерба 510800 рублей;</w:t>
      </w:r>
    </w:p>
    <w:p>
      <w:pPr>
        <w:ind w:firstLine="425"/>
      </w:pPr>
      <w:r>
        <w:t xml:space="preserve">18.3. взыскать с Ответчика утрату товарной стоимости транспортного средства в размере 42700 рублей;</w:t>
      </w:r>
    </w:p>
    <w:p>
      <w:pPr>
        <w:ind w:firstLine="425"/>
      </w:pPr>
      <w:r>
        <w:t xml:space="preserve">18.4. взыскать с Ответчика утраченный заработок в размере 184000 рублей;</w:t>
      </w:r>
    </w:p>
    <w:p>
      <w:pPr>
        <w:ind w:firstLine="425"/>
      </w:pPr>
      <w:r>
        <w:t xml:space="preserve">18.5. взыскать с Ответчика расходы на лечение и приобретение лекарств в размере 63400 рублей;</w:t>
      </w:r>
    </w:p>
    <w:p>
      <w:pPr>
        <w:ind w:firstLine="425"/>
      </w:pPr>
      <w:r>
        <w:t xml:space="preserve">18.6. взыскать с Ответчика ежемесячно в возмещение вреда в связи с потерей кормильца 32000 рублей с последующей индексацией;</w:t>
      </w:r>
    </w:p>
    <w:p>
      <w:pPr>
        <w:ind w:firstLine="425"/>
      </w:pPr>
      <w:r>
        <w:t xml:space="preserve">18.7. взыскать с Ответчика расходы на погребение в размере 94500 рублей;</w:t>
      </w:r>
    </w:p>
    <w:p>
      <w:pPr>
        <w:ind w:firstLine="425"/>
      </w:pPr>
      <w:r>
        <w:t xml:space="preserve">18.8. взыскать с Ответчика компенсацию морального вреда в размере 300000 рублей;</w:t>
      </w:r>
    </w:p>
    <w:p>
      <w:pPr>
        <w:ind w:firstLine="425"/>
      </w:pPr>
      <w:r>
        <w:t xml:space="preserve">18.9. установить вину Ответчика в дорожно-транспортном происшествии, произошедшем 2026-05-14, и определить степень вины каждого из участников;</w:t>
      </w:r>
    </w:p>
    <w:p>
      <w:pPr>
        <w:ind w:firstLine="425"/>
      </w:pPr>
      <w:r>
        <w:t xml:space="preserve">18.10. взыскать с Ответчика проценты за пользование чужими денежными средствами в размере 11840 рублей и далее по день фактического исполнения обязательства;</w:t>
      </w:r>
    </w:p>
    <w:p>
      <w:pPr>
        <w:ind w:firstLine="425"/>
      </w:pPr>
      <w:r>
        <w:t xml:space="preserve">18.11. принять меры по обеспечению иска: наложить арест на автомобиль ГАЗ-А21R22, государственный регистрационный знак Е 456 КХ 750, в пределах цены иска;</w:t>
      </w:r>
    </w:p>
    <w:p>
      <w:pPr>
        <w:ind w:firstLine="425"/>
      </w:pPr>
      <w:r>
        <w:t xml:space="preserve">18.12. взыскать с Ответчика расходы на оплату услуг представителя в размере 45000 рублей;</w:t>
      </w:r>
    </w:p>
    <w:p>
      <w:pPr>
        <w:ind w:firstLine="425"/>
      </w:pPr>
      <w:r>
        <w:t xml:space="preserve">18.13. взыскать с Ответчика расходы на оценку в размере 12000 рублей, почтовые расходы в размере 1240 рублей и расходы по уплате государственной пошлины в размере 6685 рублей;</w:t>
      </w:r>
    </w:p>
    <w:p>
      <w:pPr>
        <w:ind w:firstLine="425"/>
      </w:pPr>
      <w:r>
        <w:t xml:space="preserve">18.14. взыскать с Ответчика расходы на дефектовку скрытых повреждений в размере 4 500 рублей;</w:t>
      </w:r>
    </w:p>
    <w:p>
      <w:pPr>
        <w:ind w:firstLine="425"/>
      </w:pPr>
      <w:r>
        <w:t xml:space="preserve">19.1. Прилагаемые документы:</w:t>
      </w:r>
    </w:p>
    <w:p>
      <w:pPr>
        <w:ind w:firstLine="425"/>
      </w:pPr>
      <w:r>
        <w:t xml:space="preserve">19.2. уведомления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19.3. документ, подтверждающий уплату государственной пошлины, либо ходатайство об освобождении от её уплаты или об отсрочке;</w:t>
      </w:r>
    </w:p>
    <w:p>
      <w:pPr>
        <w:ind w:firstLine="425"/>
      </w:pPr>
      <w:r>
        <w:t xml:space="preserve">19.4. копия документа о дорожно-транспортном происшествии — постановление инспектора ДПС ОБ ДПС ГИБДД УМВД по г. Энску от 14.05.2026 № 18810177260005123456;</w:t>
      </w:r>
    </w:p>
    <w:p>
      <w:pPr>
        <w:ind w:firstLine="425"/>
      </w:pPr>
      <w:r>
        <w:t xml:space="preserve">19.5. копии материалов ГИБДД: схема места происшествия, объяснения участников, сведения об участниках и о повреждениях;</w:t>
      </w:r>
    </w:p>
    <w:p>
      <w:pPr>
        <w:ind w:firstLine="425"/>
      </w:pPr>
      <w:r>
        <w:t xml:space="preserve">19.6. копия свидетельства о регистрации транспортного средства и паспорта транспортного средства — легковой автомобиль Lada Vesta, 2021 года выпуска, VIN XTA123456N0123456;</w:t>
      </w:r>
    </w:p>
    <w:p>
      <w:pPr>
        <w:ind w:firstLine="425"/>
      </w:pPr>
      <w:r>
        <w:t xml:space="preserve">19.7. экспертное заключение о размере ущерба — экспертное заключение ООО «Энск-Оценка» от 02.06.2026 № 41/26 — и документы об извещении Ответчика об осмотре;</w:t>
      </w:r>
    </w:p>
    <w:p>
      <w:pPr>
        <w:ind w:firstLine="425"/>
      </w:pPr>
      <w:r>
        <w:t xml:space="preserve">19.8. документы страховщика о выплате страхового возмещения в размере 162300 рублей;</w:t>
      </w:r>
    </w:p>
    <w:p>
      <w:pPr>
        <w:ind w:firstLine="425"/>
      </w:pPr>
      <w:r>
        <w:t xml:space="preserve">19.9. сведения об отсутствии у Ответчика договора обязательного страхования гражданской ответственности;</w:t>
      </w:r>
    </w:p>
    <w:p>
      <w:pPr>
        <w:ind w:firstLine="425"/>
      </w:pPr>
      <w:r>
        <w:t xml:space="preserve">19.10. документы о трудовых отношениях водителя и работодателя: путевой лист, приказ, трудовой договор — ООО «Энск-Логистика», путевой лист от 14.05.2026 № 512;</w:t>
      </w:r>
    </w:p>
    <w:p>
      <w:pPr>
        <w:ind w:firstLine="425"/>
      </w:pPr>
      <w:r>
        <w:t xml:space="preserve">19.11. медицинские документы: выписки, листки нетрудоспособности, заключение судебно-медицинской экспертизы;</w:t>
      </w:r>
    </w:p>
    <w:p>
      <w:pPr>
        <w:ind w:firstLine="425"/>
      </w:pPr>
      <w:r>
        <w:t xml:space="preserve">19.12. справки о доходах за двенадцать месяцев, предшествовавших происшествию;</w:t>
      </w:r>
    </w:p>
    <w:p>
      <w:pPr>
        <w:ind w:firstLine="425"/>
      </w:pPr>
      <w:r>
        <w:t xml:space="preserve">19.13. кассовые чеки, рецепты и назначения врача, подтверждающие расходы на лечение;</w:t>
      </w:r>
    </w:p>
    <w:p>
      <w:pPr>
        <w:ind w:firstLine="425"/>
      </w:pPr>
      <w:r>
        <w:t xml:space="preserve">19.14. копия свидетельства о смерти, документы о родстве и об иждивении, справки о доходах погибшего;</w:t>
      </w:r>
    </w:p>
    <w:p>
      <w:pPr>
        <w:ind w:firstLine="425"/>
      </w:pPr>
      <w:r>
        <w:t xml:space="preserve">19.15. документы, подтверждающие расходы на погребение;</w:t>
      </w:r>
    </w:p>
    <w:p>
      <w:pPr>
        <w:ind w:firstLine="425"/>
      </w:pPr>
      <w:r>
        <w:t xml:space="preserve">19.16. документы об оплате эвакуации и хранения транспортного средства;</w:t>
      </w:r>
    </w:p>
    <w:p>
      <w:pPr>
        <w:ind w:firstLine="425"/>
      </w:pPr>
      <w:r>
        <w:t xml:space="preserve">19.17. копия претензии от 2026-06-25 и документы о её направлении Ответчику;</w:t>
      </w:r>
    </w:p>
    <w:p>
      <w:pPr>
        <w:ind w:firstLine="425"/>
      </w:pPr>
      <w:r>
        <w:t xml:space="preserve">19.18. расчёт взыскиваемой суммы, подписанный Истцом, — Приложение № 1;</w:t>
      </w:r>
    </w:p>
    <w:p>
      <w:pPr>
        <w:ind w:firstLine="425"/>
      </w:pPr>
      <w:r>
        <w:t xml:space="preserve">19.19. перечень повреждений и ремонтных воздействий — Приложение № 2;</w:t>
      </w:r>
    </w:p>
    <w:p>
      <w:pPr>
        <w:ind w:firstLine="425"/>
      </w:pPr>
      <w:r>
        <w:t xml:space="preserve">19.20. хронология событий и обращений — Приложение № 3;</w:t>
      </w:r>
    </w:p>
    <w:p>
      <w:pPr>
        <w:ind w:firstLine="425"/>
      </w:pPr>
      <w:r>
        <w:t xml:space="preserve">19.21. доверенность представителя и документ о его высшем юридическом образовании;</w:t>
      </w:r>
    </w:p>
    <w:p>
      <w:pPr>
        <w:ind w:firstLine="425"/>
      </w:pPr>
      <w:r>
        <w:t xml:space="preserve">19.22. копия договора аренды подменного автомобиля от 20.05.2026 № 14;</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2026-08-18 и подписан Истцом — Иванов Иван Иванович.</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723"/>
        <w:gridCol w:w="2892"/>
        <w:gridCol w:w="2410"/>
        <w:gridCol w:w="2169"/>
        <w:gridCol w:w="1446"/>
      </w:tblGrid>
      <w:tr>
        <w:tc>
          <w:tcPr>
            <w:tcW w:w="375" w:type="pct"/>
            <w:vAlign w:val="center"/>
          </w:tcPr>
          <w:p>
            <w:pPr>
              <w:jc w:val="center"/>
              <w:ind w:firstLine="0"/>
            </w:pPr>
            <w:r>
              <w:rPr>
                <w:b/>
              </w:rPr>
              <w:t xml:space="preserve">№</w:t>
            </w:r>
          </w:p>
        </w:tc>
        <w:tc>
          <w:tcPr>
            <w:tcW w:w="1500" w:type="pct"/>
            <w:vAlign w:val="center"/>
          </w:tcPr>
          <w:p>
            <w:pPr>
              <w:jc w:val="center"/>
              <w:ind w:firstLine="0"/>
            </w:pPr>
            <w:r>
              <w:rPr>
                <w:b/>
              </w:rPr>
              <w:t xml:space="preserve">Составляющая требования</w:t>
            </w:r>
          </w:p>
        </w:tc>
        <w:tc>
          <w:tcPr>
            <w:tcW w:w="1250" w:type="pct"/>
            <w:vAlign w:val="center"/>
          </w:tcPr>
          <w:p>
            <w:pPr>
              <w:jc w:val="center"/>
              <w:ind w:firstLine="0"/>
            </w:pPr>
            <w:r>
              <w:rPr>
                <w:b/>
              </w:rPr>
              <w:t xml:space="preserve">Основание и документ</w:t>
            </w:r>
          </w:p>
        </w:tc>
        <w:tc>
          <w:tcPr>
            <w:tcW w:w="1125" w:type="pct"/>
            <w:vAlign w:val="center"/>
          </w:tcPr>
          <w:p>
            <w:pPr>
              <w:jc w:val="center"/>
              <w:ind w:firstLine="0"/>
            </w:pPr>
            <w:r>
              <w:rPr>
                <w:b/>
              </w:rPr>
              <w:t xml:space="preserve">Период или дата</w:t>
            </w:r>
          </w:p>
        </w:tc>
        <w:tc>
          <w:tcPr>
            <w:tcW w:w="750" w:type="pct"/>
            <w:vAlign w:val="center"/>
          </w:tcPr>
          <w:p>
            <w:pPr>
              <w:jc w:val="center"/>
              <w:ind w:firstLine="0"/>
            </w:pPr>
            <w:r>
              <w:rPr>
                <w:b/>
              </w:rPr>
              <w:t xml:space="preserve">Сумма, руб.</w:t>
            </w: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bl>
    <w:p/>
    <w:p>
      <w:pPr>
        <w:ind w:firstLine="425"/>
      </w:pPr>
      <w:r>
        <w:t xml:space="preserve">Стоимость восстановительного ремонта без учёта износа: 510800 рублей.</w:t>
      </w:r>
    </w:p>
    <w:p>
      <w:pPr>
        <w:ind w:firstLine="425"/>
      </w:pPr>
      <w:r>
        <w:t xml:space="preserve">Выплаченное страховое возмещение, подлежащее вычету: 162300 рублей.</w:t>
      </w:r>
    </w:p>
    <w:p>
      <w:pPr>
        <w:ind w:firstLine="425"/>
      </w:pPr>
      <w:r>
        <w:t xml:space="preserve">Утрата товарной стоимости: 42700 рублей.</w:t>
      </w:r>
    </w:p>
    <w:p>
      <w:pPr>
        <w:ind w:firstLine="425"/>
      </w:pPr>
      <w:r>
        <w:t xml:space="preserve">Дополнительные расходы: эвакуация — 7000 рублей, хранение — 4500 рублей, аренда транспорта — 36000 рублей, оценка — 12000 рублей.</w:t>
      </w:r>
    </w:p>
    <w:p>
      <w:pPr>
        <w:ind w:firstLine="425"/>
      </w:pPr>
      <w:r>
        <w:t xml:space="preserve">Утраченный заработок: 184000 рублей; расходы на лечение и реабилитацию: 63400 рублей и 48000 рублей.</w:t>
      </w:r>
    </w:p>
    <w:p>
      <w:pPr>
        <w:ind w:firstLine="425"/>
      </w:pPr>
      <w:r>
        <w:t xml:space="preserve">Проценты за пользование чужими денежными средствами с 2026-07-26: 11840 рублей.</w:t>
      </w:r>
    </w:p>
    <w:p>
      <w:pPr>
        <w:ind w:firstLine="425"/>
      </w:pPr>
      <w:r>
        <w:t xml:space="preserve">Итого цена иска: 348500 рублей; государственная пошлина: 6685 рублей.</w:t>
      </w:r>
    </w:p>
    <w:p>
      <w:pPr>
        <w:ind w:firstLine="425"/>
      </w:pPr>
      <w:r>
        <w:t xml:space="preserve">Требование о компенсации морального вреда в размере 300000 рублей в цену иска не включается.</w:t>
      </w:r>
    </w:p>
    <w:p>
      <w:pPr>
        <w:pageBreakBefore/>
      </w:pPr>
    </w:p>
    <w:p>
      <w:pPr>
        <w:jc w:val="right"/>
      </w:pPr>
      <w:r>
        <w:rPr>
          <w:b/>
        </w:rPr>
        <w:t xml:space="preserve">Приложение № 2 к документу</w:t>
      </w:r>
    </w:p>
    <w:p>
      <w:pPr>
        <w:pStyle w:val="DocTitle"/>
      </w:pPr>
      <w:r>
        <w:t xml:space="preserve">Перечень повреждений и ремонтных воздействий</w:t>
      </w:r>
    </w:p>
    <w:p>
      <w:pPr>
        <w:ind w:firstLine="425"/>
      </w:pPr>
      <w:r>
        <w:t xml:space="preserve">Перечень составлен по данным акта осмотра и экспертного заключения — экспертное заключение ООО «Энск-Оценка» от 02.06.2026 № 41/26.</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90"/>
        <w:gridCol w:w="2754"/>
        <w:gridCol w:w="2164"/>
        <w:gridCol w:w="2164"/>
        <w:gridCol w:w="1967"/>
      </w:tblGrid>
      <w:tr>
        <w:tc>
          <w:tcPr>
            <w:tcW w:w="306" w:type="pct"/>
            <w:vAlign w:val="center"/>
          </w:tcPr>
          <w:p>
            <w:pPr>
              <w:jc w:val="center"/>
              <w:ind w:firstLine="0"/>
            </w:pPr>
            <w:r>
              <w:rPr>
                <w:b/>
              </w:rPr>
              <w:t xml:space="preserve">№</w:t>
            </w:r>
          </w:p>
        </w:tc>
        <w:tc>
          <w:tcPr>
            <w:tcW w:w="1429" w:type="pct"/>
            <w:vAlign w:val="center"/>
          </w:tcPr>
          <w:p>
            <w:pPr>
              <w:jc w:val="center"/>
              <w:ind w:firstLine="0"/>
            </w:pPr>
            <w:r>
              <w:rPr>
                <w:b/>
              </w:rPr>
              <w:t xml:space="preserve">Повреждённая деталь или узел</w:t>
            </w:r>
          </w:p>
        </w:tc>
        <w:tc>
          <w:tcPr>
            <w:tcW w:w="1122" w:type="pct"/>
            <w:vAlign w:val="center"/>
          </w:tcPr>
          <w:p>
            <w:pPr>
              <w:jc w:val="center"/>
              <w:ind w:firstLine="0"/>
            </w:pPr>
            <w:r>
              <w:rPr>
                <w:b/>
              </w:rPr>
              <w:t xml:space="preserve">Характер повреждения</w:t>
            </w:r>
          </w:p>
        </w:tc>
        <w:tc>
          <w:tcPr>
            <w:tcW w:w="1122" w:type="pct"/>
            <w:vAlign w:val="center"/>
          </w:tcPr>
          <w:p>
            <w:pPr>
              <w:jc w:val="center"/>
              <w:ind w:firstLine="0"/>
            </w:pPr>
            <w:r>
              <w:rPr>
                <w:b/>
              </w:rPr>
              <w:t xml:space="preserve">Ремонтное воздействие</w:t>
            </w:r>
          </w:p>
        </w:tc>
        <w:tc>
          <w:tcPr>
            <w:tcW w:w="1020" w:type="pct"/>
            <w:vAlign w:val="center"/>
          </w:tcPr>
          <w:p>
            <w:pPr>
              <w:jc w:val="center"/>
              <w:ind w:firstLine="0"/>
            </w:pPr>
            <w:r>
              <w:rPr>
                <w:b/>
              </w:rPr>
              <w:t xml:space="preserve">Стоимость, руб.</w:t>
            </w: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bl>
    <w:p/>
    <w:p>
      <w:pPr>
        <w:ind w:firstLine="425"/>
      </w:pPr>
      <w:r>
        <w:t xml:space="preserve">Скрытые повреждения выявлены при дефектовке и зафиксированы дополнительным актом осмотра.</w:t>
      </w:r>
    </w:p>
    <w:p>
      <w:pPr>
        <w:ind w:firstLine="425"/>
      </w:pPr>
      <w:r>
        <w:t xml:space="preserve">Общий перечень повреждений: передний бампер, левое переднее крыло, левая блок-фара, капот, усилитель бампера, скрытые повреждения лонжерона.</w:t>
      </w:r>
    </w:p>
    <w:p>
      <w:pPr>
        <w:ind w:firstLine="425"/>
      </w:pPr>
      <w:r>
        <w:t xml:space="preserve">Осмотр проводился с извещением Ответчика о дате, времени и месте его проведения.</w:t>
      </w:r>
    </w:p>
    <w:p>
      <w:pPr>
        <w:pageBreakBefore/>
      </w:pPr>
    </w:p>
    <w:p>
      <w:pPr>
        <w:jc w:val="right"/>
      </w:pPr>
      <w:r>
        <w:rPr>
          <w:b/>
        </w:rPr>
        <w:t xml:space="preserve">Приложение № 3 к документу</w:t>
      </w:r>
    </w:p>
    <w:p>
      <w:pPr>
        <w:pStyle w:val="DocTitle"/>
      </w:pPr>
      <w:r>
        <w:t xml:space="preserve">Хронология событий и обращений</w:t>
      </w:r>
    </w:p>
    <w:p>
      <w:pPr>
        <w:ind w:firstLine="425"/>
      </w:pPr>
      <w:r>
        <w:t xml:space="preserve">Хронология подтверждает последовательность действий Истца после происшествия и добросовестность его поведения.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67"/>
        <w:gridCol w:w="1701"/>
        <w:gridCol w:w="2079"/>
        <w:gridCol w:w="1890"/>
        <w:gridCol w:w="3402"/>
      </w:tblGrid>
      <w:tr>
        <w:tc>
          <w:tcPr>
            <w:tcW w:w="294" w:type="pct"/>
            <w:vAlign w:val="center"/>
          </w:tcPr>
          <w:p>
            <w:pPr>
              <w:jc w:val="center"/>
              <w:ind w:firstLine="0"/>
            </w:pPr>
            <w:r>
              <w:rPr>
                <w:b/>
              </w:rPr>
              <w:t xml:space="preserve">№</w:t>
            </w:r>
          </w:p>
        </w:tc>
        <w:tc>
          <w:tcPr>
            <w:tcW w:w="882" w:type="pct"/>
            <w:vAlign w:val="center"/>
          </w:tcPr>
          <w:p>
            <w:pPr>
              <w:jc w:val="center"/>
              <w:ind w:firstLine="0"/>
            </w:pPr>
            <w:r>
              <w:rPr>
                <w:b/>
              </w:rPr>
              <w:t xml:space="preserve">Дата</w:t>
            </w:r>
          </w:p>
        </w:tc>
        <w:tc>
          <w:tcPr>
            <w:tcW w:w="1078" w:type="pct"/>
            <w:vAlign w:val="center"/>
          </w:tcPr>
          <w:p>
            <w:pPr>
              <w:jc w:val="center"/>
              <w:ind w:firstLine="0"/>
            </w:pPr>
            <w:r>
              <w:rPr>
                <w:b/>
              </w:rPr>
              <w:t xml:space="preserve">Событие или обращение</w:t>
            </w:r>
          </w:p>
        </w:tc>
        <w:tc>
          <w:tcPr>
            <w:tcW w:w="980" w:type="pct"/>
            <w:vAlign w:val="center"/>
          </w:tcPr>
          <w:p>
            <w:pPr>
              <w:jc w:val="center"/>
              <w:ind w:firstLine="0"/>
            </w:pPr>
            <w:r>
              <w:rPr>
                <w:b/>
              </w:rPr>
              <w:t xml:space="preserve">Кому адресовано</w:t>
            </w:r>
          </w:p>
        </w:tc>
        <w:tc>
          <w:tcPr>
            <w:tcW w:w="1765" w:type="pct"/>
            <w:vAlign w:val="center"/>
          </w:tcPr>
          <w:p>
            <w:pPr>
              <w:jc w:val="center"/>
              <w:ind w:firstLine="0"/>
            </w:pPr>
            <w:r>
              <w:rPr>
                <w:b/>
              </w:rPr>
              <w:t xml:space="preserve">Результат и подтверждающий документ</w:t>
            </w: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bl>
    <w:p/>
    <w:p>
      <w:pPr>
        <w:ind w:firstLine="425"/>
      </w:pPr>
      <w:r>
        <w:t xml:space="preserve">Происшествие произошло 2026-05-14 по адресу: г. Энск, пересечение ул. Полевой и пр-та Мира, 1-й км.</w:t>
      </w:r>
    </w:p>
    <w:p>
      <w:pPr>
        <w:ind w:firstLine="425"/>
      </w:pPr>
      <w:r>
        <w:t xml:space="preserve">Страховое возмещение получено 2026-06-18 в размере 162300 рублей.</w:t>
      </w:r>
    </w:p>
    <w:p>
      <w:pPr>
        <w:ind w:firstLine="425"/>
      </w:pPr>
      <w:r>
        <w:t xml:space="preserve">Претензия Ответчику направлена 2026-06-25, результат: ответ не получен в тридцатидневный срок.</w:t>
      </w:r>
    </w:p>
    <w:p>
      <w:pPr>
        <w:ind w:firstLine="425"/>
      </w:pPr>
      <w:r>
        <w:t xml:space="preserve">Хронология составлена по состоянию на 2026-08-18.</w:t>
      </w:r>
    </w:p>
    <w:p>
      <w:pPr>
        <w:pStyle w:val="ClauseHeading"/>
      </w:pPr>
      <w:r>
        <w:rPr>
          <w:b/>
        </w:rPr>
        <w:t xml:space="preserve">20.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Истец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«Исковое заявление о возмещении вреда, причинённого в результате ДТП» с сайта primadoc.ru. Документ, заполненный под вашу ситуацию, собирается в конструкторе: https://primadoc.ru/doc/iskovoe-zayavlenie-o-vozmeschenii-vreda-prichinennogo-v-rezultate-dtp</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о возмещении вреда, причинённого в результате ДТП — образец заполнения</dc:title>
  <dc:creator>Примадок</dc:creator>
  <dcterms:created xsi:type="dcterms:W3CDTF">2026-09-12T07:08:51Z</dcterms:created>
</cp:coreProperties>
</file>