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г. Москвы.</w:t>
      </w:r>
    </w:p>
    <w:p>
      <w:pPr>
        <w:ind w:left="4820"/>
        <w:jc w:val="left"/>
      </w:pPr>
      <w:r>
        <w:t xml:space="preserve">Истец: Иванов Иван Иванович.</w:t>
      </w:r>
    </w:p>
    <w:p>
      <w:pPr>
        <w:ind w:left="4820"/>
        <w:jc w:val="left"/>
      </w:pPr>
      <w:r>
        <w:t xml:space="preserve">Ответчик: Петров Пётр Петрович. Идентификатор ответчика: ИНН 7701234567.</w:t>
      </w:r>
    </w:p>
    <w:p>
      <w:pPr>
        <w:ind w:left="4820"/>
        <w:jc w:val="left"/>
      </w:pPr>
      <w:r>
        <w:t xml:space="preserve">Третье лицо, не заявляющее самостоятельных требований: Управление Росреестра по г. Москве.</w:t>
      </w:r>
    </w:p>
    <w:p>
      <w:pPr>
        <w:ind w:left="4820"/>
        <w:jc w:val="left"/>
      </w:pPr>
      <w:r>
        <w:t xml:space="preserve">Цена иска: 100 000. Государственная пошлина: уплачена в размере … руб. / истец освобождён (п. 3 ст. 17 ЗоЗПП).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{{field.claim_type}} в отношении объекта недвижимости с кадастровым номером {{field.cadastral_number}}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Объект спора</w:t>
      </w:r>
    </w:p>
    <w:p>
      <w:pPr>
        <w:ind w:firstLine="425"/>
      </w:pPr>
      <w:r>
        <w:t xml:space="preserve">1.1. Предметом спора является Земельный участок, расположенный по адресу г. Москва, ул. Ленина, д. 1, кв. 1, кадастровый номер 77:01:0001001:1234, площадь 10 кв. м.</w:t>
      </w:r>
    </w:p>
    <w:p>
      <w:pPr>
        <w:ind w:firstLine="425"/>
      </w:pPr>
      <w:r>
        <w:t xml:space="preserve">1.2. Категория земель и вид разрешённого использования: Земли населённых пунктов, вид разрешённого использования — для индивидуального жилищного строительства.</w:t>
      </w:r>
    </w:p>
    <w:p>
      <w:pPr>
        <w:ind w:firstLine="425"/>
      </w:pPr>
      <w:r>
        <w:t xml:space="preserve">1.3. Право истца подтверждается следующим правоустанавливающим документом: Договор купли-продажи земельного участка от 12.03.2021, заключённый с Петровым П.П.; переход права зарегистрирован Управлением Росреестра по г. Москве 14.05.2021, запись № 77:01:0001001:1234-77/051/2021-2. Сведения о зарегистрированных правах на объект внесены в Единый государственный реестр недвижимости, регистрационная запись № 77:01:0001001:1234-77/051/2021-2 от 14.05.2021.</w:t>
      </w:r>
    </w:p>
    <w:p>
      <w:pPr>
        <w:ind w:firstLine="425"/>
      </w:pPr>
      <w:r>
        <w:t xml:space="preserve">1.4. Рыночная стоимость объекта составляет 100 000, кадастровая стоимость по сведениям ЕГРН — 100 000.</w:t>
      </w:r>
    </w:p>
    <w:p>
      <w:pPr>
        <w:pStyle w:val="ClauseHeading"/>
      </w:pPr>
      <w:r>
        <w:rPr>
          <w:b/>
        </w:rPr>
        <w:t xml:space="preserve">2. Обстоятельства дела</w:t>
      </w:r>
    </w:p>
    <w:p>
      <w:pPr>
        <w:ind w:firstLine="425"/>
      </w:pPr>
      <w:r>
        <w:t xml:space="preserve">2.1. Истец с 2021 года владеет участком площадью 600 кв. м.</w:t>
      </w:r>
    </w:p>
    <w:p>
      <w:pPr>
        <w:ind w:firstLine="425"/>
      </w:pPr>
      <w:r>
        <w:t xml:space="preserve">2.2. В мае 2026 года ответчик перенёс ограждение вглубь участка на 4 м, заняв 45 кв. м, разместил там хозяйственную постройку и на требование освободить землю ответил отказом.</w:t>
      </w:r>
    </w:p>
    <w:p>
      <w:pPr>
        <w:ind w:firstLine="425"/>
      </w:pPr>
      <w:r>
        <w:t xml:space="preserve">2.3. Изложенные обстоятельства подтверждаются следующими доказательствами: договор, расписка, акты, переписка, заключение эксперта.</w:t>
      </w:r>
    </w:p>
    <w:p>
      <w:pPr>
        <w:pStyle w:val="ClauseHeading"/>
      </w:pPr>
      <w:r>
        <w:rPr>
          <w:b/>
        </w:rPr>
        <w:t xml:space="preserve">3. Правовое обоснование</w:t>
      </w:r>
    </w:p>
    <w:p>
      <w:pPr>
        <w:ind w:firstLine="425"/>
      </w:pPr>
      <w:r>
        <w:t xml:space="preserve">3.1. Защита гражданских прав осуществляется в том числе путём признания права, восстановления положения, существовавшего до нарушения права, и пресечения действий, нарушающих право или создающих угрозу его нарушения (статья 12 ГК РФ).</w:t>
      </w:r>
    </w:p>
    <w:p>
      <w:pPr>
        <w:ind w:firstLine="425"/>
      </w:pPr>
      <w:r>
        <w:t xml:space="preserve">3.2. Собственник вправе истребовать своё имущество из чужого незаконного владения (статья 301 ГК РФ) и требовать устранения всяких нарушений его права, хотя бы эти нарушения и не были соединены с лишением владения (статья 304 ГК РФ).</w:t>
      </w:r>
    </w:p>
    <w:p>
      <w:pPr>
        <w:ind w:firstLine="425"/>
      </w:pPr>
      <w:r>
        <w:t xml:space="preserve">3.3. Те же способы защиты принадлежат лицу, владеющему имуществом по иному основанию, предусмотренному законом или договором (статья 305 ГК РФ).</w:t>
      </w:r>
    </w:p>
    <w:p>
      <w:pPr>
        <w:ind w:firstLine="425"/>
      </w:pPr>
      <w:r>
        <w:t xml:space="preserve">3.4. Собственник земельного участка вправе требовать восстановления положения, существовавшего до нарушения права на земельный участок, и пресечения действий, нарушающих его право или создающих угрозу нарушения (статья 60 ЗК РФ).</w:t>
      </w:r>
    </w:p>
    <w:p>
      <w:pPr>
        <w:ind w:firstLine="425"/>
      </w:pPr>
      <w:r>
        <w:t xml:space="preserve">3.5. Земельные споры рассматриваются в судебном порядке (статья 64 ЗК РФ).</w:t>
      </w:r>
    </w:p>
    <w:p>
      <w:pPr>
        <w:ind w:firstLine="425"/>
      </w:pPr>
      <w:r>
        <w:t xml:space="preserve">3.6. Вступившее в законную силу решение суда является самостоятельным основанием для государственной регистрации права в Едином государственном реестре недвижимости.</w:t>
      </w:r>
    </w:p>
    <w:p>
      <w:pPr>
        <w:pStyle w:val="ClauseHeading"/>
      </w:pPr>
      <w:r>
        <w:rPr>
          <w:b/>
        </w:rPr>
        <w:t xml:space="preserve">4. Досудебный порядок</w:t>
      </w:r>
    </w:p>
    <w:p>
      <w:pPr>
        <w:ind w:firstLine="425"/>
      </w:pPr>
      <w:r>
        <w:t xml:space="preserve">4.1. Досудебное урегулирование спора: претензия направлена 01.06.2026 заказным письмом (РПО …).</w:t>
      </w:r>
    </w:p>
    <w:p>
      <w:pPr>
        <w:ind w:firstLine="425"/>
      </w:pPr>
      <w:r>
        <w:t xml:space="preserve">4.2. Обязательный претензионный порядок по спорам о правах на недвижимое имущество между гражданами законом не установлен.</w:t>
      </w:r>
    </w:p>
    <w:p>
      <w:pPr>
        <w:ind w:firstLine="425"/>
      </w:pPr>
      <w:r>
        <w:t xml:space="preserve">4.3. Однако направление ответчику письменного требования до обращения в суд подтверждает добросовестность истца и влияет на распределение судебных расходов, если ответчик признает иск в первом же заседании.</w:t>
      </w:r>
    </w:p>
    <w:p>
      <w:pPr>
        <w:ind w:firstLine="425"/>
      </w:pPr>
      <w:r>
        <w:t xml:space="preserve">4.4. Спор о местоположении границ земельного участка предваряется процедурой согласования границ.</w:t>
      </w:r>
    </w:p>
    <w:p>
      <w:pPr>
        <w:ind w:firstLine="425"/>
      </w:pPr>
      <w:r>
        <w:t xml:space="preserve">4.5. Споры, не урегулированные в результате согласования местоположения границ, после оформления акта согласования разрешаются в порядке, установленном Земельным кодексом Российской Федерации (часть 5 статьи 40 Федерального закона «О кадастровой деятельности»).</w:t>
      </w:r>
    </w:p>
    <w:p>
      <w:pPr>
        <w:ind w:firstLine="425"/>
      </w:pPr>
      <w:r>
        <w:t xml:space="preserve">5.1. На основании изложенного и руководствуясь приведёнными нормами права, ПРОШУ СУД:</w:t>
      </w:r>
    </w:p>
    <w:p>
      <w:pPr>
        <w:ind w:firstLine="425"/>
      </w:pPr>
      <w:r>
        <w:t xml:space="preserve">5.2. признать за истцом право собственности на …; указать, что решение является основанием для регистрации права в ЕГРН</w:t>
      </w:r>
    </w:p>
    <w:p>
      <w:pPr>
        <w:ind w:firstLine="425"/>
      </w:pPr>
      <w:r>
        <w:t xml:space="preserve">5.3. Взыскать с ответчика в пользу истца расходы по уплате государственной пошлины в размере 100 000 и иные судебные издержки.</w:t>
      </w:r>
    </w:p>
    <w:p>
      <w:pPr>
        <w:ind w:firstLine="425"/>
      </w:pPr>
      <w:r>
        <w:t xml:space="preserve">5.4. Указать в решении, что оно является основанием для внесения соответствующих изменений в сведения Единого государственного реестра недвижимости об объекте с кадастровым номером 77:01:0001001:1234.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 (для арбитражного процесса — статьёй 126 АПК РФ):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отсутствуют,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100 000, либо ходатайство о предоставлении отсрочки, рассрочки или об освобождении от её уплаты,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 и цены иска, подписанный истцом, — Приложение № 1 к настоящему заявлению,</w:t>
      </w:r>
    </w:p>
    <w:p>
      <w:pPr>
        <w:pStyle w:val="ClauseHeading"/>
      </w:pPr>
      <w:r>
        <w:rPr>
          <w:b/>
        </w:rPr>
        <w:t xml:space="preserve">4) Выписка из ЕГРН</w:t>
      </w:r>
    </w:p>
    <w:p>
      <w:pPr>
        <w:ind w:firstLine="425"/>
      </w:pPr>
      <w:r>
        <w:t xml:space="preserve">4).1. выписка из Единого государственного реестра недвижимости об основных характеристиках и зарегистрированных правах на объект с кадастровым номером 77:01:0001001:1234, а также выписка о переходе прав на объект,</w:t>
      </w:r>
    </w:p>
    <w:p>
      <w:pPr>
        <w:pStyle w:val="ClauseHeading"/>
      </w:pPr>
      <w:r>
        <w:rPr>
          <w:b/>
        </w:rPr>
        <w:t xml:space="preserve">5) Правоустанавливающие документы</w:t>
      </w:r>
    </w:p>
    <w:p>
      <w:pPr>
        <w:ind w:firstLine="425"/>
      </w:pPr>
      <w:r>
        <w:t xml:space="preserve">5).1. правоустанавливающие и правоподтверждающие документы истца на объект: Договор купли-продажи земельного участка от 12.03.2021, заключённый с Петровым П.П.; переход права зарегистрирован Управлением Росреестра по г. Москве 14.05.2021, запись № 77:01:0001001:1234-77/051/2021-2,</w:t>
      </w:r>
    </w:p>
    <w:p>
      <w:pPr>
        <w:pStyle w:val="ClauseHeading"/>
      </w:pPr>
      <w:r>
        <w:rPr>
          <w:b/>
        </w:rPr>
        <w:t xml:space="preserve">6) Межевой план</w:t>
      </w:r>
    </w:p>
    <w:p>
      <w:pPr>
        <w:ind w:firstLine="425"/>
      </w:pPr>
      <w:r>
        <w:t xml:space="preserve">6).1. межевой план земельного участка, подготовленный кадастровым инженером, с описанием местоположения границ и координатами характерных точек,</w:t>
      </w:r>
    </w:p>
    <w:p>
      <w:pPr>
        <w:pStyle w:val="ClauseHeading"/>
      </w:pPr>
      <w:r>
        <w:rPr>
          <w:b/>
        </w:rPr>
        <w:t xml:space="preserve">7) Выписка о характеристиках объекта</w:t>
      </w:r>
    </w:p>
    <w:p>
      <w:pPr>
        <w:ind w:firstLine="425"/>
      </w:pPr>
      <w:r>
        <w:t xml:space="preserve">7).1. кадастровый паспорт объекта либо выписка из ЕГРН об основных характеристиках, содержащая сведения о площади, назначении и адресе объекта,</w:t>
      </w:r>
    </w:p>
    <w:p>
      <w:pPr>
        <w:pStyle w:val="ClauseHeading"/>
      </w:pPr>
      <w:r>
        <w:rPr>
          <w:b/>
        </w:rPr>
        <w:t xml:space="preserve">8) Заключение кадастрового инженера</w:t>
      </w:r>
    </w:p>
    <w:p>
      <w:pPr>
        <w:ind w:firstLine="425"/>
      </w:pPr>
      <w:r>
        <w:t xml:space="preserve">8).1. заключение кадастрового инженера о наличии наложения границ, реестровой ошибки либо о несоответствии фактических границ сведениям реестра,</w:t>
      </w:r>
    </w:p>
    <w:p>
      <w:pPr>
        <w:pStyle w:val="ClauseHeading"/>
      </w:pPr>
      <w:r>
        <w:rPr>
          <w:b/>
        </w:rPr>
        <w:t xml:space="preserve">9) Землеустроительная документация</w:t>
      </w:r>
    </w:p>
    <w:p>
      <w:pPr>
        <w:ind w:firstLine="425"/>
      </w:pPr>
      <w:r>
        <w:t xml:space="preserve">9).1. землеустроительная документация: материалы межевания прошлых лет, планы землепользования, схема расположения участка на кадастровом плане территории,</w:t>
      </w:r>
    </w:p>
    <w:p>
      <w:pPr>
        <w:pStyle w:val="ClauseHeading"/>
      </w:pPr>
      <w:r>
        <w:rPr>
          <w:b/>
        </w:rPr>
        <w:t xml:space="preserve">10) Техническая документация</w:t>
      </w:r>
    </w:p>
    <w:p>
      <w:pPr>
        <w:ind w:firstLine="425"/>
      </w:pPr>
      <w:r>
        <w:t xml:space="preserve">10).1. техническая документация на здание или помещение: технический паспорт, технический план, поэтажный план и экспликация,</w:t>
      </w:r>
    </w:p>
    <w:p>
      <w:pPr>
        <w:pStyle w:val="ClauseHeading"/>
      </w:pPr>
      <w:r>
        <w:rPr>
          <w:b/>
        </w:rPr>
        <w:t xml:space="preserve">11) Документы о согласовании границ</w:t>
      </w:r>
    </w:p>
    <w:p>
      <w:pPr>
        <w:ind w:firstLine="425"/>
      </w:pPr>
      <w:r>
        <w:t xml:space="preserve">11).1. акт согласования местоположения границ земельного участка с подписями заинтересованных лиц и с изложенными в письменной форме возражениями смежных землепользователей,</w:t>
      </w:r>
    </w:p>
    <w:p>
      <w:pPr>
        <w:pStyle w:val="ClauseHeading"/>
      </w:pPr>
      <w:r>
        <w:rPr>
          <w:b/>
        </w:rPr>
        <w:t xml:space="preserve">12) Документы о стоимости объекта</w:t>
      </w:r>
    </w:p>
    <w:p>
      <w:pPr>
        <w:ind w:firstLine="425"/>
      </w:pPr>
      <w:r>
        <w:t xml:space="preserve">12).1. отчёт об оценке рыночной стоимости объекта, справка об инвентаризационной или балансовой оценке, выписка о кадастровой стоимости,</w:t>
      </w:r>
    </w:p>
    <w:p>
      <w:pPr>
        <w:pStyle w:val="ClauseHeading"/>
      </w:pPr>
      <w:r>
        <w:rPr>
          <w:b/>
        </w:rPr>
        <w:t xml:space="preserve">13) Документы, подтверждающие требование</w:t>
      </w:r>
    </w:p>
    <w:p>
      <w:pPr>
        <w:ind w:firstLine="425"/>
      </w:pPr>
      <w:r>
        <w:t xml:space="preserve">13).1. иные доказательства, на которых истец основывает свои требования: договор, расписка, акты, переписка, заключение эксперта,</w:t>
      </w:r>
    </w:p>
    <w:p>
      <w:pPr>
        <w:pStyle w:val="ClauseHeading"/>
      </w:pPr>
      <w:r>
        <w:rPr>
          <w:b/>
        </w:rPr>
        <w:t xml:space="preserve">14) Документы о досудебном урегулировании</w:t>
      </w:r>
    </w:p>
    <w:p>
      <w:pPr>
        <w:ind w:firstLine="425"/>
      </w:pPr>
      <w:r>
        <w:t xml:space="preserve">14).1. письменное требование, направленное ответчику, документы о его направлении и ответ ответчика при его наличии,</w:t>
      </w:r>
    </w:p>
    <w:p>
      <w:pPr>
        <w:pStyle w:val="ClauseHeading"/>
      </w:pPr>
      <w:r>
        <w:rPr>
          <w:b/>
        </w:rPr>
        <w:t xml:space="preserve">15) Доверенность представителя</w:t>
      </w:r>
    </w:p>
    <w:p>
      <w:pPr>
        <w:ind w:firstLine="425"/>
      </w:pPr>
      <w:r>
        <w:t xml:space="preserve">15).1.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специальности,</w:t>
      </w:r>
    </w:p>
    <w:p>
      <w:pPr>
        <w:pStyle w:val="ClauseHeading"/>
      </w:pPr>
      <w:r>
        <w:rPr>
          <w:b/>
        </w:rPr>
        <w:t xml:space="preserve">16) Документы о судебных издержках</w:t>
      </w:r>
    </w:p>
    <w:p>
      <w:pPr>
        <w:ind w:firstLine="425"/>
      </w:pPr>
      <w:r>
        <w:t xml:space="preserve">16).1. договор об оказании юридических услуг и платёжные документы, подтверждающие расходы на представителя в размере 100 000,</w:t>
      </w:r>
    </w:p>
    <w:p>
      <w:pPr>
        <w:pStyle w:val="ClauseHeading"/>
      </w:pPr>
      <w:r>
        <w:rPr>
          <w:b/>
        </w:rPr>
        <w:t xml:space="preserve">17) Иные документы</w:t>
      </w:r>
    </w:p>
    <w:p>
      <w:pPr>
        <w:ind w:firstLine="425"/>
      </w:pPr>
      <w:r>
        <w:t xml:space="preserve">17).1. иные документы, прилагаемые истцом: Выписка из ЕГРН от 05.06.2026; договор купли-продажи участка от 12.03.2021; схема расположения ограждения, подготовленная кадастровым инженером; фотографии спорной части участка; квитанция об уплате государственной пошлины..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 И ЦЕНЫ ИСКА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Объект спора: Земельный участок по адресу г. Москва, ул. Ленина, д. 1, кв. 1, кадастровый номер 77:01:0001001:1234, площадь 10 кв. м.</w:t>
      </w:r>
    </w:p>
    <w:p>
      <w:pPr>
        <w:ind w:firstLine="425"/>
      </w:pPr>
      <w:r>
        <w:t xml:space="preserve">1. Цена иска по требованию о праве на объект недвижимости</w:t>
      </w:r>
    </w:p>
    <w:p>
      <w:pPr>
        <w:ind w:firstLine="425"/>
      </w:pPr>
      <w:r>
        <w:t xml:space="preserve">Рыночная (действительная) стоимость объекта: 100 000.</w:t>
      </w:r>
    </w:p>
    <w:p>
      <w:pPr>
        <w:ind w:firstLine="425"/>
      </w:pPr>
      <w:r>
        <w:t xml:space="preserve">Кадастровая стоимость по сведениям ЕГРН: 100 000.</w:t>
      </w:r>
    </w:p>
    <w:p>
      <w:pPr>
        <w:ind w:firstLine="425"/>
      </w:pPr>
      <w:r>
        <w:t xml:space="preserve">Инвентаризационная (балансовая) оценка: 100 000.</w:t>
      </w:r>
    </w:p>
    <w:p>
      <w:pPr>
        <w:ind w:firstLine="425"/>
      </w:pPr>
      <w:r>
        <w:t xml:space="preserve">По пункту 9 части 1 статьи 91 ГПК РФ цена иска о праве собственности на объект недвижимого имущества, принадлежащий гражданину, определяется исходя из стоимости объекта, но не ниже его инвентаризационной оценки, а при её отсутствии — не ниже оценки стоимости объекта по договору страхования. По объекту, принадлежащему организации, — не ниже балансовой оценки объекта.</w:t>
      </w:r>
    </w:p>
    <w:p>
      <w:pPr>
        <w:ind w:firstLine="425"/>
      </w:pPr>
      <w:r>
        <w:t xml:space="preserve">Формула: цена иска = наибольшая из величин (рыночная стоимость объекта, инвентаризационная либо балансовая оценка объекта).</w:t>
      </w:r>
    </w:p>
    <w:p>
      <w:pPr>
        <w:ind w:firstLine="425"/>
      </w:pPr>
      <w:r>
        <w:t xml:space="preserve">Цена иска принята истцом в размере 100 000.</w:t>
      </w:r>
    </w:p>
    <w:p>
      <w:pPr>
        <w:ind w:firstLine="425"/>
      </w:pPr>
      <w:r>
        <w:t xml:space="preserve">2. Расчёт при разделе имущества и выделе доли</w:t>
      </w:r>
    </w:p>
    <w:p>
      <w:pPr>
        <w:ind w:firstLine="425"/>
      </w:pPr>
      <w:r>
        <w:t xml:space="preserve">Размер доли истца в праве общей собственности: 1/2.</w:t>
      </w:r>
    </w:p>
    <w:p>
      <w:pPr>
        <w:ind w:firstLine="425"/>
      </w:pPr>
      <w:r>
        <w:t xml:space="preserve">Формула стоимости доли: стоимость объекта × размер доли истца.</w:t>
      </w:r>
    </w:p>
    <w:p>
      <w:pPr>
        <w:ind w:firstLine="425"/>
      </w:pPr>
      <w:r>
        <w:t xml:space="preserve">Расчёт: 100 000 × 1/2.</w:t>
      </w:r>
    </w:p>
    <w:p>
      <w:pPr>
        <w:ind w:firstLine="425"/>
      </w:pPr>
      <w:r>
        <w:t xml:space="preserve">Формула компенсации при отступлении от идеальной доли: (стоимость фактически передаваемой части − стоимость части, приходящейся на идеальную долю) в денежном выражении.</w:t>
      </w:r>
    </w:p>
    <w:p>
      <w:pPr>
        <w:ind w:firstLine="425"/>
      </w:pPr>
      <w:r>
        <w:t xml:space="preserve">Размер компенсации, подлежащей выплате: 100 000.</w:t>
      </w:r>
    </w:p>
    <w:p>
      <w:pPr>
        <w:ind w:firstLine="425"/>
      </w:pPr>
      <w:r>
        <w:t xml:space="preserve">Выдел доли в натуре производится, если он возможен без несоразмерного ущерба имуществу. Когда выдел невозможен, выделяющийся собственник получает денежную компенсацию, а с её получением утрачивает право на долю (статья 252 ГК РФ). Цена иска о выделе доли определяется стоимостью выделяемой доли.</w:t>
      </w:r>
    </w:p>
    <w:p>
      <w:pPr>
        <w:ind w:firstLine="425"/>
      </w:pPr>
      <w:r>
        <w:t xml:space="preserve">3. Плата за пользование чужим участком (неосновательное обогащение)</w:t>
      </w:r>
    </w:p>
    <w:p>
      <w:pPr>
        <w:ind w:firstLine="425"/>
      </w:pPr>
      <w:r>
        <w:t xml:space="preserve">Период пользования: с 01.01.2026 по 01.01.2026.</w:t>
      </w:r>
    </w:p>
    <w:p>
      <w:pPr>
        <w:ind w:firstLine="425"/>
      </w:pPr>
      <w:r>
        <w:t xml:space="preserve">Среднерыночная плата за пользование объектом: 100 000 в месяц.</w:t>
      </w:r>
    </w:p>
    <w:p>
      <w:pPr>
        <w:ind w:firstLine="425"/>
      </w:pPr>
      <w:r>
        <w:t xml:space="preserve">Формула: месячная плата × число полных месяцев пользования + месячная плата ÷ число календарных дней в неполном месяце × число дней пользования в этом месяце.</w:t>
      </w:r>
    </w:p>
    <w:p>
      <w:pPr>
        <w:ind w:firstLine="425"/>
      </w:pPr>
      <w:r>
        <w:t xml:space="preserve">Начислено неосновательного обогащения: 100 000.</w:t>
      </w:r>
    </w:p>
    <w:p>
      <w:pPr>
        <w:ind w:firstLine="425"/>
      </w:pPr>
      <w:r>
        <w:t xml:space="preserve">Расчёт основан на статьях 1102, 1105 и 1107 ГК РФ: лицо, пользовавшееся чужим имуществом без правового основания, возмещает то, что сберегло, по цене, существовавшей в месте пользования на момент окончания пользования.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Реальный ущерб и упущенная выгода истца: 100 000.</w:t>
      </w:r>
    </w:p>
    <w:p>
      <w:pPr>
        <w:ind w:firstLine="425"/>
      </w:pPr>
      <w:r>
        <w:t xml:space="preserve">Формула: стоимость восстановления нарушенного состояния объекта + документально подтверждённые расходы, вызванные нарушением + неполученный доход.</w:t>
      </w:r>
    </w:p>
    <w:p>
      <w:pPr>
        <w:ind w:firstLine="425"/>
      </w:pPr>
      <w:r>
        <w:t xml:space="preserve">Собственник участка вправе требовать восстановления положения, существовавшего до нарушения права, и возмещения причинённых убытков (статьи 60 и 62 ЗК РФ, статья 15 ГК РФ).</w:t>
      </w:r>
    </w:p>
    <w:p>
      <w:pPr>
        <w:ind w:firstLine="425"/>
      </w:pPr>
      <w:r>
        <w:t xml:space="preserve">5. Государственная пошлина</w:t>
      </w:r>
    </w:p>
    <w:p>
      <w:pPr>
        <w:ind w:firstLine="425"/>
      </w:pPr>
      <w:r>
        <w:t xml:space="preserve">Требование о признании права собственности, об истребовании имущества, о разделе и выделе доли, о взыскании денежных сумм — имущественное, подлежащее оценке. Пошлина исчисляется от цены иска по подпункту 1 пункта 1 статьи 333.19 НК РФ: фиксированная часть плюс процент от суммы превышения над нижней границей соответствующего интервала.</w:t>
      </w:r>
    </w:p>
    <w:p>
      <w:pPr>
        <w:ind w:firstLine="425"/>
      </w:pPr>
      <w:r>
        <w:t xml:space="preserve">Требование об устранении препятствий в пользовании и об установлении границ — неимущественное. Пошлина уплачивается в твёрдом размере, установленном для требований неимущественного характера.</w:t>
      </w:r>
    </w:p>
    <w:p>
      <w:pPr>
        <w:ind w:firstLine="425"/>
      </w:pPr>
      <w:r>
        <w:t xml:space="preserve">При соединении нескольких требований пошлина уплачивается по каждому из них отдельно.</w:t>
      </w:r>
    </w:p>
    <w:p>
      <w:pPr>
        <w:ind w:firstLine="425"/>
      </w:pPr>
      <w:r>
        <w:t xml:space="preserve">Уплачено государственной пошлины: 100 000.</w:t>
      </w:r>
    </w:p>
    <w:p>
      <w:pPr>
        <w:ind w:firstLine="425"/>
      </w:pPr>
      <w:r>
        <w:t xml:space="preserve">6. Итого</w:t>
      </w:r>
    </w:p>
    <w:p>
      <w:pPr>
        <w:ind w:firstLine="425"/>
      </w:pPr>
      <w:r>
        <w:t xml:space="preserve">Цена иска: 100 000</w:t>
      </w:r>
    </w:p>
    <w:p>
      <w:pPr>
        <w:ind w:firstLine="425"/>
      </w:pPr>
      <w:r>
        <w:t xml:space="preserve">Компенсация за долю: 100 000</w:t>
      </w:r>
    </w:p>
    <w:p>
      <w:pPr>
        <w:ind w:firstLine="425"/>
      </w:pPr>
      <w:r>
        <w:t xml:space="preserve">Неосновательное обогащение за пользование: 100 000</w:t>
      </w:r>
    </w:p>
    <w:p>
      <w:pPr>
        <w:ind w:firstLine="425"/>
      </w:pPr>
      <w:r>
        <w:t xml:space="preserve">Убытки: 100 000</w:t>
      </w:r>
    </w:p>
    <w:p>
      <w:pPr>
        <w:ind w:firstLine="425"/>
      </w:pPr>
      <w:r>
        <w:t xml:space="preserve">Государственная пошлина: 100 000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Иванов Иван Иванович ______________ / ______________ /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спорам о недвижимости и земле» с сайта primadoc.ru. Документ, заполненный под вашу ситуацию, собирается в конструкторе: https://primadoc.ru/doc/isk-nedvizhimost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спорам о недвижимости и земле — образец заполнения</dc:title>
  <dc:creator>Примадок</dc:creator>
  <dcterms:created xsi:type="dcterms:W3CDTF">2026-09-12T07:08:27Z</dcterms:created>
</cp:coreProperties>
</file>