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19-ПДн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Инструкция по уничтожению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устанавливает порядок и способы уничтожения персональных данных и материальных носителей, содержащих персональные данные, в ООО «Ромашка» (ИНН 7701234567, ОГРН 1157746123456; далее — Оператор).</w:t>
      </w:r>
    </w:p>
    <w:p>
      <w:pPr>
        <w:ind w:firstLine="425"/>
      </w:pPr>
      <w:r>
        <w:t xml:space="preserve">1.2. Уничтожением признаются действия, в результате которых становится невозможным восстановить содержание персональных данных в информационной системе и (или) в результате которых уничтожаются материальные носители данных (ст. 21 152-ФЗ).</w:t>
      </w:r>
    </w:p>
    <w:p>
      <w:pPr>
        <w:ind w:firstLine="425"/>
      </w:pPr>
      <w:r>
        <w:t xml:space="preserve">1.3. Инструкция распространяется на данные в информационных системах, на бумажные документы, на машинные носители — жёсткие диски, твердотельные накопители, оптические диски, флеш-накопители, карты памяти и магнитные ленты, а также на резервные копии.</w:t>
      </w:r>
    </w:p>
    <w:p>
      <w:pPr>
        <w:ind w:firstLine="425"/>
      </w:pPr>
      <w:r>
        <w:t xml:space="preserve">1.4. Форма акта об уничтожении и порядок его подписания установлены отдельным документом Оператора.</w:t>
      </w:r>
    </w:p>
    <w:p>
      <w:pPr>
        <w:ind w:firstLine="425"/>
      </w:pPr>
      <w:r>
        <w:t xml:space="preserve">1.5. Настоящая Инструкция определяет, когда, кем и каким способом уничтожение проводится.</w:t>
      </w:r>
    </w:p>
    <w:p>
      <w:pPr>
        <w:ind w:firstLine="425"/>
      </w:pPr>
      <w:r>
        <w:t xml:space="preserve">1.6. Организацию уничтожения обеспечивает генеральный директор Иванов Иван Иванович (ст. 22.1 152-ФЗ).</w:t>
      </w:r>
    </w:p>
    <w:p>
      <w:pPr>
        <w:ind w:firstLine="425"/>
      </w:pPr>
      <w:r>
        <w:t xml:space="preserve">1.7. Непосредственное уничтожение проводит комиссия.</w:t>
      </w:r>
    </w:p>
    <w:p>
      <w:pPr>
        <w:ind w:firstLine="425"/>
      </w:pPr>
      <w:r>
        <w:t xml:space="preserve">1.8. Уничтожение персональных данных без основания, предусмотренного настоящей Инструкцией, не допускается: преждевременное уничтожение документов создаёт самостоятельные риски, включая невозможность подтвердить правомерность прошлой обработки.</w:t>
      </w:r>
    </w:p>
    <w:p>
      <w:pPr>
        <w:pStyle w:val="ClauseHeading"/>
      </w:pPr>
      <w:r>
        <w:rPr>
          <w:b/>
        </w:rPr>
        <w:t xml:space="preserve">2. Основания уничтожения</w:t>
      </w:r>
    </w:p>
    <w:p>
      <w:pPr>
        <w:ind w:firstLine="425"/>
      </w:pPr>
      <w:r>
        <w:t xml:space="preserve">2.1. Достижение целей обработки персональных данных или утрата необходимости в их достижении (ст. 5 152-ФЗ).</w:t>
      </w:r>
    </w:p>
    <w:p>
      <w:pPr>
        <w:ind w:firstLine="425"/>
      </w:pPr>
      <w:r>
        <w:t xml:space="preserve">2.2. Отзыв субъектом согласия на обработку при отсутствии иных правовых оснований обработки (ст. 9 152-ФЗ).</w:t>
      </w:r>
    </w:p>
    <w:p>
      <w:pPr>
        <w:ind w:firstLine="425"/>
      </w:pPr>
      <w:r>
        <w:t xml:space="preserve">2.3. Истечение срока хранения, установленного законодательством, договором или локальными актами Оператора.</w:t>
      </w:r>
    </w:p>
    <w:p>
      <w:pPr>
        <w:ind w:firstLine="425"/>
      </w:pPr>
      <w:r>
        <w:t xml:space="preserve">2.4. Требование субъекта об уничтожении данных, обрабатываемых неправомерно, при невозможности устранить нарушение иным способом.</w:t>
      </w:r>
    </w:p>
    <w:p>
      <w:pPr>
        <w:ind w:firstLine="425"/>
      </w:pPr>
      <w:r>
        <w:t xml:space="preserve">2.5. Требование уполномоченного органа либо вступившее в законную силу решение суда.</w:t>
      </w:r>
    </w:p>
    <w:p>
      <w:pPr>
        <w:ind w:firstLine="425"/>
      </w:pPr>
      <w:r>
        <w:t xml:space="preserve">2.6. Прекращение деятельности Оператора либо прекращение обработки соответствующей категории данных.</w:t>
      </w:r>
    </w:p>
    <w:p>
      <w:pPr>
        <w:ind w:firstLine="425"/>
      </w:pPr>
      <w:r>
        <w:t xml:space="preserve">2.7. Списание, передача, ремонт или иное выбытие машинного носителя, на котором обрабатывались персональные данные.</w:t>
      </w:r>
    </w:p>
    <w:p>
      <w:pPr>
        <w:ind w:firstLine="425"/>
      </w:pPr>
      <w:r>
        <w:t xml:space="preserve">2.8. Выявление избыточных данных, не соответствующих заявленным целям обработки, — в части избыточных сведений.</w:t>
      </w:r>
    </w:p>
    <w:p>
      <w:pPr>
        <w:pStyle w:val="ClauseHeading"/>
      </w:pPr>
      <w:r>
        <w:rPr>
          <w:b/>
        </w:rPr>
        <w:t xml:space="preserve">3. Сроки уничтожения по основаниям</w:t>
      </w:r>
    </w:p>
    <w:p>
      <w:pPr>
        <w:ind w:firstLine="425"/>
      </w:pPr>
      <w:r>
        <w:t xml:space="preserve">3.1. Срок исчисляется со дня наступления обстоятельства, послужившего основанием уничтожения, если иной срок не установлен законом или договором.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37"/>
        <w:gridCol w:w="3366"/>
        <w:gridCol w:w="1836"/>
      </w:tblGrid>
      <w:tr>
        <w:tc>
          <w:tcPr>
            <w:tcW w:w="23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уничтожения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Достижение целей обработки или утрата необходимости в них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4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Отзыв согласия при отсутствии иных оснований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5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Неправомерная обработка, которую невозможно устранить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30 дней со дня выявления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ч. 3 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Истечение срока хранения документа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при ближайшей ревизии, но не позднее 30 дней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локальные акты Оператора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Требование уполномоченного органа или решение суда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срок, указанный в требовании или решении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ст. 21 152-ФЗ</w:t>
            </w:r>
          </w:p>
        </w:tc>
      </w:tr>
      <w:tr>
        <w:tc>
          <w:tcPr>
            <w:tcW w:w="2302" w:type="pct"/>
            <w:vAlign w:val="center"/>
          </w:tcPr>
          <w:p>
            <w:pPr>
              <w:jc w:val="left"/>
              <w:ind w:firstLine="0"/>
            </w:pPr>
            <w:r>
              <w:t xml:space="preserve">Выбытие машинного носителя</w:t>
            </w: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  <w:r>
              <w:t xml:space="preserve">до передачи носителя за пределы Оператора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  <w:r>
              <w:t xml:space="preserve">ст. 19 152-ФЗ</w:t>
            </w:r>
          </w:p>
        </w:tc>
      </w:tr>
    </w:tbl>
    <w:p/>
    <w:p>
      <w:pPr>
        <w:ind w:firstLine="425"/>
      </w:pPr>
      <w:r>
        <w:t xml:space="preserve">3.2. Если уничтожение в установленный срок невозможно, данные блокируются и уничтожаются в срок не более шести месяцев со дня, когда уничтожение стало возможным, а субъект уведомляется о причине и сроке.</w:t>
      </w:r>
    </w:p>
    <w:p>
      <w:pPr>
        <w:ind w:firstLine="425"/>
      </w:pPr>
      <w:r>
        <w:t xml:space="preserve">3.3. Сроки хранения, установленные налоговым и бухгалтерским законодательством, законодательством об архивном деле и трудовым законодательством, имеют приоритет перед требованием об уничтожении: до их истечения данные блокируются, а не уничтожаются (Приказ Росархива 236 —).</w:t>
      </w:r>
    </w:p>
    <w:p>
      <w:pPr>
        <w:pStyle w:val="ClauseHeading"/>
      </w:pPr>
      <w:r>
        <w:rPr>
          <w:b/>
        </w:rPr>
        <w:t xml:space="preserve">4. Выявление данных, подлежащих уничтожению</w:t>
      </w:r>
    </w:p>
    <w:p>
      <w:pPr>
        <w:ind w:firstLine="425"/>
      </w:pPr>
      <w:r>
        <w:t xml:space="preserve">4.1. Ответственный проводит ревизию сроков хранения ежемесячно и формирует перечень данных, документов и носителей, подлежащих уничтожению.</w:t>
      </w:r>
    </w:p>
    <w:p>
      <w:pPr>
        <w:ind w:firstLine="425"/>
      </w:pPr>
      <w:r>
        <w:t xml:space="preserve">4.2. Перечень составляется по категориям обрабатываемых данных и содержит: наименование данных или документа, категорию субъектов, основание уничтожения, дату наступления основания, места хранения, включая информационные системы, бумажные дела и резервные копии.</w:t>
      </w:r>
    </w:p>
    <w:p>
      <w:pPr>
        <w:ind w:firstLine="425"/>
      </w:pPr>
      <w:r>
        <w:t xml:space="preserve">4.3. Руководители подразделений представляют ответственному сведения о данных с истёкшим сроком хранения в течение пяти рабочих дней со дня запроса и отвечают за полноту представленных сведений.</w:t>
      </w:r>
    </w:p>
    <w:p>
      <w:pPr>
        <w:ind w:firstLine="425"/>
      </w:pPr>
      <w:r>
        <w:t xml:space="preserve">4.4. Перечень утверждает руководитель.</w:t>
      </w:r>
    </w:p>
    <w:p>
      <w:pPr>
        <w:ind w:firstLine="425"/>
      </w:pPr>
      <w:r>
        <w:t xml:space="preserve">4.5. Утверждённый перечень является основанием для работы комиссии.</w:t>
      </w:r>
    </w:p>
    <w:p>
      <w:pPr>
        <w:ind w:firstLine="425"/>
      </w:pPr>
      <w:r>
        <w:t xml:space="preserve">4.6. Данные, включённые в перечень, блокируются до момента уничтожения: их обработка в иных целях, кроме подготовки уничтожения, не допускается.</w:t>
      </w:r>
    </w:p>
    <w:p>
      <w:pPr>
        <w:ind w:firstLine="425"/>
      </w:pPr>
      <w:r>
        <w:t xml:space="preserve">4.7. Результаты ревизии, включая случаи отложенного уничтожения с указанием причины, фиксируются в журнале уничтожения.</w:t>
      </w:r>
    </w:p>
    <w:p>
      <w:pPr>
        <w:pStyle w:val="ClauseHeading"/>
      </w:pPr>
      <w:r>
        <w:rPr>
          <w:b/>
        </w:rPr>
        <w:t xml:space="preserve">5. Способы уничтожения по видам носителей</w:t>
      </w:r>
    </w:p>
    <w:p>
      <w:pPr>
        <w:ind w:firstLine="425"/>
      </w:pPr>
      <w:r>
        <w:t xml:space="preserve">5.1. Способ уничтожения выбирается так, чтобы исключить восстановление данных, и фиксируется в акте.</w:t>
      </w:r>
    </w:p>
    <w:p>
      <w:pPr>
        <w:ind w:firstLine="425"/>
      </w:pPr>
      <w:r>
        <w:t xml:space="preserve">5.2. Бумажные носители уничтожаются измельчением на устройстве, обеспечивающем размер фрагмента, при котором текст не восстанавливается, либо сжиганием в специально отведённом месте.</w:t>
      </w:r>
    </w:p>
    <w:p>
      <w:pPr>
        <w:ind w:firstLine="425"/>
      </w:pPr>
      <w:r>
        <w:t xml:space="preserve">5.3. Разрывание документа вручную и выброс в мусор уничтожением не признаются (ПП РФ 687 —).</w:t>
      </w:r>
    </w:p>
    <w:p>
      <w:pPr>
        <w:ind w:firstLine="425"/>
      </w:pPr>
      <w:r>
        <w:t xml:space="preserve">5.4. Жёсткие диски и магнитные носители уничтожаются программной перезаписью данных не менее чем в три цикла, размагничиванием либо механическим разрушением пластин (ГОСТ Р 50739-95 —).</w:t>
      </w:r>
    </w:p>
    <w:p>
      <w:pPr>
        <w:ind w:firstLine="425"/>
      </w:pPr>
      <w:r>
        <w:t xml:space="preserve">5.5. Твердотельные накопители и флеш-носители уничтожаются механическим разрушением микросхем памяти либо криптографическим стиранием при подтверждённой поддержке этой функции.</w:t>
      </w:r>
    </w:p>
    <w:p>
      <w:pPr>
        <w:ind w:firstLine="425"/>
      </w:pPr>
      <w:r>
        <w:t xml:space="preserve">5.6. Обычное форматирование и удаление файлов уничтожением не признаются.</w:t>
      </w:r>
    </w:p>
    <w:p>
      <w:pPr>
        <w:ind w:firstLine="425"/>
      </w:pPr>
      <w:r>
        <w:t xml:space="preserve">5.7. Оптические диски уничтожаются измельчением в устройстве для оптических носителей либо разрушением рабочего слоя.</w:t>
      </w:r>
    </w:p>
    <w:p>
      <w:pPr>
        <w:ind w:firstLine="425"/>
      </w:pPr>
      <w:r>
        <w:t xml:space="preserve">5.8. Данные в информационных системах уничтожаются удалением записей с последующей проверкой отсутствия данных в интерфейсе, в архивных таблицах, в файлах экспорта, во временных файлах и в журналах приложения в части, не подлежащей обязательному хранению.</w:t>
      </w:r>
    </w:p>
    <w:p>
      <w:pPr>
        <w:ind w:firstLine="425"/>
      </w:pPr>
      <w:r>
        <w:t xml:space="preserve">5.9. Уничтожение данных в информационной системе подтверждается выгрузкой из журнала событий системы или снимком экрана с результатом контрольного поиска; подтверждение прилагается к акту.</w:t>
      </w:r>
    </w:p>
    <w:p>
      <w:pPr>
        <w:ind w:firstLine="425"/>
      </w:pPr>
      <w:r>
        <w:t xml:space="preserve">5.10. Если персональные данные размещены на носителе вместе со сведениями, подлежащими дальнейшему хранению, уничтожаются только персональные данные способом, исключающим их восстановление; при невозможности такого уничтожения носитель уничтожается целиком с предварительным копированием сохраняемых сведений на новый носитель.</w:t>
      </w:r>
    </w:p>
    <w:p>
      <w:pPr>
        <w:pStyle w:val="ClauseHeading"/>
      </w:pPr>
      <w:r>
        <w:rPr>
          <w:b/>
        </w:rPr>
        <w:t xml:space="preserve">6. Комиссия и порядок проведения уничтожения</w:t>
      </w:r>
    </w:p>
    <w:p>
      <w:pPr>
        <w:ind w:firstLine="425"/>
      </w:pPr>
      <w:r>
        <w:t xml:space="preserve">6.1. Комиссия по уничтожению персональных данных создаётся приказом руководителя в составе не менее 3 человек.</w:t>
      </w:r>
    </w:p>
    <w:p>
      <w:pPr>
        <w:ind w:firstLine="425"/>
      </w:pPr>
      <w:r>
        <w:t xml:space="preserve">6.2. В состав комиссии включаются ответственный за организацию обработки персональных данных, представитель подразделения — владельца уничтожаемых данных и работник, отвечающий за информационные технологии или безопасность.</w:t>
      </w:r>
    </w:p>
    <w:p>
      <w:pPr>
        <w:ind w:firstLine="425"/>
      </w:pPr>
      <w:r>
        <w:t xml:space="preserve">6.3. Комиссия сверяет фактически представленные к уничтожению данные и носители с утверждённым перечнем и убеждается, что основание уничтожения наступило и срок хранения истёк.</w:t>
      </w:r>
    </w:p>
    <w:p>
      <w:pPr>
        <w:ind w:firstLine="425"/>
      </w:pPr>
      <w:r>
        <w:t xml:space="preserve">6.4. Комиссия убеждается, что уничтожаемые данные не требуются для рассматриваемого обращения субъекта, судебного спора, налоговой или иной проверки.</w:t>
      </w:r>
    </w:p>
    <w:p>
      <w:pPr>
        <w:ind w:firstLine="425"/>
      </w:pPr>
      <w:r>
        <w:t xml:space="preserve">6.5. При наличии таких обстоятельств уничтожение приостанавливается с отметкой в журнале.</w:t>
      </w:r>
    </w:p>
    <w:p>
      <w:pPr>
        <w:ind w:firstLine="425"/>
      </w:pPr>
      <w:r>
        <w:t xml:space="preserve">6.6. Уничтожение проводится в присутствии всех членов комиссии.</w:t>
      </w:r>
    </w:p>
    <w:p>
      <w:pPr>
        <w:ind w:firstLine="425"/>
      </w:pPr>
      <w:r>
        <w:t xml:space="preserve">6.7. Единоличное уничтожение носителей работником не допускается.</w:t>
      </w:r>
    </w:p>
    <w:p>
      <w:pPr>
        <w:ind w:firstLine="425"/>
      </w:pPr>
      <w:r>
        <w:t xml:space="preserve">6.8. По завершении комиссия убеждается в невозможности восстановления данных: осматривает фрагменты бумажных и машинных носителей, проверяет результат контрольного поиска в информационной системе.</w:t>
      </w:r>
    </w:p>
    <w:p>
      <w:pPr>
        <w:ind w:firstLine="425"/>
      </w:pPr>
      <w:r>
        <w:t xml:space="preserve">6.9. По результатам составляется акт об уничтожении по форме, утверждённой Оператором, который подписывают все члены комиссии и утверждает руководитель.</w:t>
      </w:r>
    </w:p>
    <w:p>
      <w:pPr>
        <w:pStyle w:val="ClauseHeading"/>
      </w:pPr>
      <w:r>
        <w:rPr>
          <w:b/>
        </w:rPr>
        <w:t xml:space="preserve">7. Документирование уничтожения</w:t>
      </w:r>
    </w:p>
    <w:p>
      <w:pPr>
        <w:ind w:firstLine="425"/>
      </w:pPr>
      <w:r>
        <w:t xml:space="preserve">7.1. Ответственный ведёт журнал уничтожения персональных данных; запись вносится в день проведения уничтожения.</w:t>
      </w:r>
    </w:p>
    <w:p>
      <w:pPr>
        <w:ind w:firstLine="425"/>
      </w:pPr>
      <w:r>
        <w:t xml:space="preserve">7.2. В журнале фиксируются: дата, основание уничтожения, категория данных или наименование документа, количество и вид носителей, способ уничтожения, реквизиты акта, состав комиссии и отметка о завершении цикла перезаписи резервных копий.</w:t>
      </w:r>
    </w:p>
    <w:p>
      <w:pPr>
        <w:ind w:firstLine="425"/>
      </w:pPr>
      <w:r>
        <w:t xml:space="preserve">7.3. К акту прилагаются: утверждённый перечень уничтожаемых данных, подтверждения уничтожения в информационных системах, акт подрядчика при его привлечении, опись переданных носителей.</w:t>
      </w:r>
    </w:p>
    <w:p>
      <w:pPr>
        <w:ind w:firstLine="425"/>
      </w:pPr>
      <w:r>
        <w:t xml:space="preserve">7.4. Акты и журнал хранятся не менее 5 лет со дня уничтожения и предъявляются по требованию уполномоченного органа и при внутреннем контроле (ст. 18.1 152-ФЗ).</w:t>
      </w:r>
    </w:p>
    <w:p>
      <w:pPr>
        <w:ind w:firstLine="425"/>
      </w:pPr>
      <w:r>
        <w:t xml:space="preserve">7.5. Субъекту персональных данных, по требованию которого проведено уничтожение, направляется уведомление в течение трёх рабочих дней со дня утверждения акта.</w:t>
      </w:r>
    </w:p>
    <w:p>
      <w:pPr>
        <w:ind w:firstLine="425"/>
      </w:pPr>
      <w:r>
        <w:t xml:space="preserve">7.6. Акт об уничтожении является основным доказательством исполнения обязанности уничтожить данные: отсутствие акта при наличии основания уничтожения рассматривается как неисполнение обязанности.</w:t>
      </w:r>
    </w:p>
    <w:p>
      <w:pPr>
        <w:pStyle w:val="ClauseHeading"/>
      </w:pPr>
      <w:r>
        <w:rPr>
          <w:b/>
        </w:rPr>
        <w:t xml:space="preserve">8. Уничтожение данных у лиц, обрабатывающих их по поручению</w:t>
      </w:r>
    </w:p>
    <w:p>
      <w:pPr>
        <w:ind w:firstLine="425"/>
      </w:pPr>
      <w:r>
        <w:t xml:space="preserve">8.1. Если уничтожаемые данные передавались лицу, обрабатывающему их по поручению Оператора, ответственный направляет ему письменное требование об уничтожении в течение пяти рабочих дней со дня уничтожения данных Оператором (ст. 6 152-ФЗ ч. 3).</w:t>
      </w:r>
    </w:p>
    <w:p>
      <w:pPr>
        <w:ind w:firstLine="425"/>
      </w:pPr>
      <w:r>
        <w:t xml:space="preserve">8.2. Требование содержит сведения о субъекте в объёме, позволяющем его идентифицировать, перечень данных, основание и предельный срок уничтожения.</w:t>
      </w:r>
    </w:p>
    <w:p>
      <w:pPr>
        <w:ind w:firstLine="425"/>
      </w:pPr>
      <w:r>
        <w:t xml:space="preserve">8.3. Лицо, обрабатывающее данные по поручению, представляет подтверждение уничтожения — акт или письменное уведомление — в срок, установленный договором поручения, а при его отсутствии — в течение десяти рабочих дней.</w:t>
      </w:r>
    </w:p>
    <w:p>
      <w:pPr>
        <w:ind w:firstLine="425"/>
      </w:pPr>
      <w:r>
        <w:t xml:space="preserve">8.4. Отсутствие подтверждения фиксируется в журнале и является основанием для приостановления передачи данных этому лицу и для постановки перед руководителем вопроса о судьбе договора.</w:t>
      </w:r>
    </w:p>
    <w:p>
      <w:pPr>
        <w:ind w:firstLine="425"/>
      </w:pPr>
      <w:r>
        <w:t xml:space="preserve">8.5. При прекращении договора поручения ответственный обеспечивает возврат или уничтожение всех переданных данных и получает подтверждение по каждому переданному массиву.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9.2. Инструкция пересматривается не реже одного раза в год, а также при изменении состава носителей, применяемых средств уничтожения или требований законодательства.</w:t>
      </w:r>
    </w:p>
    <w:p>
      <w:pPr>
        <w:ind w:firstLine="425"/>
      </w:pPr>
      <w:r>
        <w:t xml:space="preserve">9.3. Работники, участвующие в уничтожении персональных данных, и члены комиссии знакомятся с Инструкцией под подпись (ст. 8 ТК РФ).</w:t>
      </w:r>
    </w:p>
    <w:p>
      <w:pPr>
        <w:ind w:firstLine="425"/>
      </w:pPr>
      <w:r>
        <w:t xml:space="preserve">9.4.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10. Подписи</w:t>
      </w:r>
    </w:p>
    <w:p>
      <w:pPr>
        <w:ind w:firstLine="425"/>
      </w:pPr>
      <w:r>
        <w:t xml:space="preserve">10.1. Ответственный за организацию обработки персональных данных:</w:t>
      </w:r>
    </w:p>
    <w:p>
      <w:pPr>
        <w:ind w:firstLine="425"/>
      </w:pPr>
      <w:r>
        <w:t xml:space="preserve">10.2. генеральный директор ______________</w:t>
      </w:r>
    </w:p>
    <w:p>
      <w:pPr>
        <w:ind w:firstLine="425"/>
      </w:pPr>
      <w:r>
        <w:t xml:space="preserve">10.3. Иванов Иван Иванович</w:t>
      </w:r>
    </w:p>
    <w:p>
      <w:pPr>
        <w:ind w:firstLine="425"/>
      </w:pPr>
      <w:r>
        <w:t xml:space="preserve">10.4. Руководитель:</w:t>
      </w:r>
    </w:p>
    <w:p>
      <w:pPr>
        <w:ind w:firstLine="425"/>
      </w:pPr>
      <w:r>
        <w:t xml:space="preserve">10.5. генеральный директор ______________</w:t>
      </w:r>
    </w:p>
    <w:p>
      <w:pPr>
        <w:ind w:firstLine="425"/>
      </w:pPr>
      <w:r>
        <w:t xml:space="preserve">10.6.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уничтожения персональных данных</w:t>
      </w:r>
    </w:p>
    <w:p>
      <w:pPr>
        <w:ind w:firstLine="425"/>
      </w:pPr>
      <w:r>
        <w:t xml:space="preserve">Журнал ведёт генеральный директор. Запись вносится в день проведения уничтожения.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1928"/>
        <w:gridCol w:w="1928"/>
        <w:gridCol w:w="1735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уничтожено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носители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акта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о завершении цикла перезаписи резервных копий вносится в графу «Реквизиты акта» с указанием даты. Журнал хранится не менее 5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Перечень данных, подлежащих уничтожению</w:t>
      </w:r>
    </w:p>
    <w:p>
      <w:pPr>
        <w:ind w:firstLine="425"/>
      </w:pPr>
      <w:r>
        <w:t xml:space="preserve">Перечень формируется ответственным по результатам ревизии сроков хранения и утверждается руководителем. Утверждённый перечень является основанием для работы комиссии.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90"/>
        <w:gridCol w:w="1890"/>
        <w:gridCol w:w="1890"/>
        <w:gridCol w:w="2457"/>
        <w:gridCol w:w="1512"/>
      </w:tblGrid>
      <w:tr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 или документ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наступления основания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Места хранения</w:t>
            </w: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утверждён: генеральный директор ______________ Петров Пётр Петрович,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уничтожению персональных данных, утверждённой приказом от 01.01.2026 № 19-ПДн,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уничтожению персональных данных» с сайта primadoc.ru. Документ, заполненный под вашу ситуацию, собирается в конструкторе: https://primadoc.ru/doc/instrukciya-po-unichtozheniyu-personalnyh-dannyh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уничтожению персональных данных — образец заполнения</dc:title>
  <dc:creator>Примадок</dc:creator>
  <dcterms:created xsi:type="dcterms:W3CDTF">2026-09-11T19:06:59Z</dcterms:created>
</cp:coreProperties>
</file>