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ДОВЕРЕННОСТЬ</w:t>
      </w:r>
    </w:p>
    <w:p>
      <w:pPr>
        <w:jc w:val="left"/>
      </w:pPr>
      <w:r>
        <w:t xml:space="preserve">______, ______. Доверенность, в которой не указана дата её совершения, ничтожна (ст. 186 ГК РФ).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Доверитель и представитель</w:t>
      </w:r>
    </w:p>
    <w:p>
      <w:pPr>
        <w:ind w:firstLine="425"/>
      </w:pPr>
      <w:r>
        <w:t xml:space="preserve">______ (Доверитель) настоящей доверенностью уполномочивает Представителя — ______, дата рождения ______, паспорт: ______, адрес регистрации: ______, — представлять интересы Доверителя в объёме полномочий, указанных ниже (ст. 185 ГК РФ).</w:t>
      </w:r>
    </w:p>
    <w:p>
      <w:pPr>
        <w:pStyle w:val="ClauseHeading"/>
      </w:pPr>
      <w:r>
        <w:rPr>
          <w:b/>
        </w:rPr>
        <w:t xml:space="preserve">Полномочия</w:t>
      </w:r>
    </w:p>
    <w:p>
      <w:pPr>
        <w:ind w:firstLine="425"/>
      </w:pPr>
      <w:r>
        <w:t xml:space="preserve">Доверитель уполномочивает Представителя управлять и распоряжаться всем своим имуществом, заключать все разрешённые законом сделки, представлять интересы во всех организациях и учреждениях, вести дела во всех судах со всеми правами стороны, получать имущество и денежные средства, открывать и распоряжаться счетами в банках, получать корреспонденцию, подавать заявления и расписываться, а также совершать иные юридически значимые действия, связанные с данным поручением. Полномочия на дарение и на сделки, требующие указания одаряемого либо предмета, действуют только при их прямом указании (п. 5 ст. 576 ГК РФ).</w:t>
      </w:r>
    </w:p>
    <w:p>
      <w:pPr>
        <w:pStyle w:val="ClauseHeading"/>
      </w:pPr>
      <w:r>
        <w:rPr>
          <w:b/>
        </w:rPr>
        <w:t xml:space="preserve">Срок действия</w:t>
      </w:r>
    </w:p>
    <w:p>
      <w:pPr>
        <w:ind w:firstLine="425"/>
      </w:pPr>
      <w:r>
        <w:t xml:space="preserve">Доверенность выдана сроком: ______. Если срок не указан, доверенность сохраняет силу в течение года со дня совершения. Доверитель вправе отменить доверенность в любое время; отмена, совершённая в нотариальной форме, вносится в реестр нотариальных действий (ст. 186, 188 ГК РФ).</w:t>
      </w:r>
    </w:p>
    <w:p>
      <w:pPr>
        <w:ind w:firstLine="425"/>
      </w:pPr>
      <w:r>
        <w:t xml:space="preserve">Подпись Представителя ______ ________________ удостоверяю.</w:t>
      </w:r>
    </w:p>
    <w:p>
      <w:pPr>
        <w:ind w:firstLine="425"/>
      </w:pPr>
      <w:r>
        <w:t xml:space="preserve">Доверитель: ______ 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Доверитель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Доверитель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«Генеральная доверенность» с сайта primadoc.ru. Документ, заполненный под вашу ситуацию, собирается в конструкторе: https://primadoc.ru/doc/generalnaya-doverennost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Генеральная доверенность — пустой бланк</dc:title>
  <dc:creator>Примадок</dc:creator>
  <dcterms:created xsi:type="dcterms:W3CDTF">2026-09-11T19:51:29Z</dcterms:created>
</cp:coreProperties>
</file>