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(ЖКХ)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«Управляющая организация (ТСЖ, РСО)»,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«Собственник (наниматель)»,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по заданию собственников обязуется в течение согласованного срока за плату выполнять работы и оказывать услуги по управлению многоквартирным домом по адресу: г. Москва, ул. Ленина, д. 1, кв. 1, оказывать услуги и выполнять работы по надлежащему содержанию и ремонту общего имущества, предоставлять коммунальные услуги (в части, не перешедшей на прямые договоры), осуществлять иную деятельность, направленную на достижение целей управления (ст. 162 ЖК РФ).</w:t>
      </w:r>
    </w:p>
    <w:p>
      <w:pPr>
        <w:ind w:firstLine="425"/>
      </w:pPr>
      <w:r>
        <w:t xml:space="preserve">1.2. Вид договора: управления многоквартирным домом.</w:t>
      </w:r>
    </w:p>
    <w:p>
      <w:pPr>
        <w:ind w:firstLine="425"/>
      </w:pPr>
      <w:r>
        <w:t xml:space="preserve">1.3. Помещение собственника: кв. 118, общая площадь 62,4 кв. м.</w:t>
      </w:r>
    </w:p>
    <w:p>
      <w:pPr>
        <w:ind w:firstLine="425"/>
      </w:pPr>
      <w:r>
        <w:t xml:space="preserve">1.4. Состав общего имущества — приложение № 1.</w:t>
      </w:r>
    </w:p>
    <w:p>
      <w:pPr>
        <w:pStyle w:val="ClauseHeading"/>
      </w:pPr>
      <w:r>
        <w:rPr>
          <w:b/>
        </w:rPr>
        <w:t xml:space="preserve">2. Перечень работ и услуг</w:t>
      </w:r>
    </w:p>
    <w:p>
      <w:pPr>
        <w:ind w:firstLine="425"/>
      </w:pPr>
      <w:r>
        <w:t xml:space="preserve">2.1. Перечень и периодичность работ и услуг: влажная уборка лестничных клеток — 2 раза в неделю; мытьё окон в подъездах — 2 раза в год; осмотр инженерных систем — ежемесячно; обслуживание ИТП и электрощитовых; уборка придомовой территории; дератизация — ежеквартально — не менее минимального перечня, утверждённого постановлением Правительства РФ № 290. Перечень изменяется решением общего собрания собственников с учётом предложений управляющей организации.</w:t>
      </w:r>
    </w:p>
    <w:p>
      <w:pPr>
        <w:pStyle w:val="ClauseHeading"/>
      </w:pPr>
      <w:r>
        <w:rPr>
          <w:b/>
        </w:rPr>
        <w:t xml:space="preserve">3. Цена договора и порядок расчётов</w:t>
      </w:r>
    </w:p>
    <w:p>
      <w:pPr>
        <w:ind w:firstLine="425"/>
      </w:pPr>
      <w:r>
        <w:t xml:space="preserve">3.1. Плата за содержание жилого помещения: 34,50 руб./м² в месяц руб./м² в месяц — устанавливается общим собранием собственников на срок не менее года с учётом предложений УК; изменение в одностороннем порядке не допускается.</w:t>
      </w:r>
    </w:p>
    <w:p>
      <w:pPr>
        <w:ind w:firstLine="425"/>
      </w:pPr>
      <w:r>
        <w:t xml:space="preserve">3.2. Плата за коммунальные услуги — по тарифам, установленным органами регулирования, исходя из показаний приборов учёта (Правила № 354).</w:t>
      </w:r>
    </w:p>
    <w:p>
      <w:pPr>
        <w:ind w:firstLine="425"/>
      </w:pPr>
      <w:r>
        <w:t xml:space="preserve">3.3. Срок внесения платы — до 10-го числа следующего месяца, если иной не установлен собранием.</w:t>
      </w:r>
    </w:p>
    <w:p>
      <w:pPr>
        <w:ind w:firstLine="425"/>
      </w:pPr>
      <w:r>
        <w:t xml:space="preserve">3.4. Пени при просрочке — ч. 14 ст. 155 ЖК РФ: с 31-го дня — 1/300 ставки ЦБ, с 91-го — 1/130.</w:t>
      </w:r>
    </w:p>
    <w:p>
      <w:pPr>
        <w:pStyle w:val="ClauseHeading"/>
      </w:pPr>
      <w:r>
        <w:rPr>
          <w:b/>
        </w:rPr>
        <w:t xml:space="preserve">4. Обязанности собственника</w:t>
      </w:r>
    </w:p>
    <w:p>
      <w:pPr>
        <w:ind w:firstLine="425"/>
      </w:pPr>
      <w:r>
        <w:t xml:space="preserve">4.1. Собственник обязан: вносить плату в установленный срок; допускать представителей УК к общему имуществу и внутриквартирному оборудованию для осмотров и работ (в согласованное время, аварийные — незамедлительно); не допускать самовольного переустройства, вмешательства в общедомовые системы; уведомлять об изменении числа проживающих (при отсутствии приборов учёта); использовать помещение по назначению с соблюдением прав соседей.</w:t>
      </w:r>
    </w:p>
    <w:p>
      <w:pPr>
        <w:pStyle w:val="ClauseHeading"/>
      </w:pPr>
      <w:r>
        <w:rPr>
          <w:b/>
        </w:rPr>
        <w:t xml:space="preserve">5. Приборы учёта и передача показаний</w:t>
      </w:r>
    </w:p>
    <w:p>
      <w:pPr>
        <w:ind w:firstLine="425"/>
      </w:pPr>
      <w:r>
        <w:t xml:space="preserve">5.1. Показания индивидуальных приборов учёта передаются до 25 числа; при непередаче — начисление по среднемесячному (3 месяца), затем по нормативу с повышающим коэффициентом.</w:t>
      </w:r>
    </w:p>
    <w:p>
      <w:pPr>
        <w:ind w:firstLine="425"/>
      </w:pPr>
      <w:r>
        <w:t xml:space="preserve">5.2. Поверка приборов — обязанность собственника (кроме электросчётчиков — за гарантирующим поставщиком); просрочка поверки приравнивается к отсутствию прибора.</w:t>
      </w:r>
    </w:p>
    <w:p>
      <w:pPr>
        <w:ind w:firstLine="425"/>
      </w:pPr>
      <w:r>
        <w:t xml:space="preserve">5.3. Установка/замена — с вводом в эксплуатацию актом исполнителя в течение месяца с заявки.</w:t>
      </w:r>
    </w:p>
    <w:p>
      <w:pPr>
        <w:pStyle w:val="ClauseHeading"/>
      </w:pPr>
      <w:r>
        <w:rPr>
          <w:b/>
        </w:rPr>
        <w:t xml:space="preserve">6. Перерасчёт при нарушении качества</w:t>
      </w:r>
    </w:p>
    <w:p>
      <w:pPr>
        <w:ind w:firstLine="425"/>
      </w:pPr>
      <w:r>
        <w:t xml:space="preserve">6.1. При предоставлении услуг ненадлежащего качества или с перерывами сверх допустимых плата снижается по разд. IX Правил № 354 вплоть до полного освобождения за период нарушения.</w:t>
      </w:r>
    </w:p>
    <w:p>
      <w:pPr>
        <w:ind w:firstLine="425"/>
      </w:pPr>
      <w:r>
        <w:t xml:space="preserve">6.2. Факт — с момента заявки в АДС или акта проверки (составляется не позднее 2 часов с обращения).</w:t>
      </w:r>
    </w:p>
    <w:p>
      <w:pPr>
        <w:ind w:firstLine="425"/>
      </w:pPr>
      <w:r>
        <w:t xml:space="preserve">6.3. За необоснованное начисление УК уплачивает потребителю штраф 50% превышения (ч. 6 ст. 157 ЖК РФ).</w:t>
      </w:r>
    </w:p>
    <w:p>
      <w:pPr>
        <w:pStyle w:val="ClauseHeading"/>
      </w:pPr>
      <w:r>
        <w:rPr>
          <w:b/>
        </w:rPr>
        <w:t xml:space="preserve">7. Ответственность управляющей организации</w:t>
      </w:r>
    </w:p>
    <w:p>
      <w:pPr>
        <w:ind w:firstLine="425"/>
      </w:pPr>
      <w:r>
        <w:t xml:space="preserve">7.1. УК отвечает за вред, причинённый ненадлежащим содержанием общего имущества (заливы с кровли и стояков, падение снега и наледи, состояние подъездов), в полном объёме; к отношениям с гражданами применяется ЗоЗПП (неустойка, моральный вред, штраф 50%).</w:t>
      </w:r>
    </w:p>
    <w:p>
      <w:pPr>
        <w:ind w:firstLine="425"/>
      </w:pPr>
      <w:r>
        <w:t xml:space="preserve">7.2. Границы ответственности: внутридомовые системы до первого отключающего устройства/прибора учёта — УК; внутриквартирное оборудование после — собственник.</w:t>
      </w:r>
    </w:p>
    <w:p>
      <w:pPr>
        <w:pStyle w:val="ClauseHeading"/>
      </w:pPr>
      <w:r>
        <w:rPr>
          <w:b/>
        </w:rPr>
        <w:t xml:space="preserve">8. Информационная открытость</w:t>
      </w:r>
    </w:p>
    <w:p>
      <w:pPr>
        <w:ind w:firstLine="425"/>
      </w:pPr>
      <w:r>
        <w:t xml:space="preserve">8.1. УК размещает в ГИС ЖКХ договор, перечни работ, отчёты, протоколы собраний и начисления; предоставляет собственнику информацию и документы по запросу в течение 5 рабочих дней.</w:t>
      </w:r>
    </w:p>
    <w:p>
      <w:pPr>
        <w:ind w:firstLine="425"/>
      </w:pPr>
      <w:r>
        <w:t xml:space="preserve">8.2. Ежегодный отчёт — в первом квартале за прошедший год с рассмотрением на собрании.</w:t>
      </w:r>
    </w:p>
    <w:p>
      <w:pPr>
        <w:pStyle w:val="ClauseHeading"/>
      </w:pPr>
      <w:r>
        <w:rPr>
          <w:b/>
        </w:rPr>
        <w:t xml:space="preserve">9. Срок действия, изменение и расторжение</w:t>
      </w:r>
    </w:p>
    <w:p>
      <w:pPr>
        <w:ind w:firstLine="425"/>
      </w:pPr>
      <w:r>
        <w:t xml:space="preserve">9.1. Договор действует с 01.01.2026 на срок: 1 год; при отсутствии заявления одной из сторон о прекращении — продлевается на тот же срок на тех же условиях.</w:t>
      </w:r>
    </w:p>
    <w:p>
      <w:pPr>
        <w:ind w:firstLine="425"/>
      </w:pPr>
      <w:r>
        <w:t xml:space="preserve">9.2. Собственники вправе в одностороннем порядке отказаться от договора: на основании решения общего собрания — при невыполнении УК условий договора, а также при выборе иной УК или способа управления (ч. 8.2 ст. 162 ЖК РФ).</w:t>
      </w:r>
    </w:p>
    <w:p>
      <w:pPr>
        <w:ind w:firstLine="425"/>
      </w:pPr>
      <w:r>
        <w:t xml:space="preserve">9.3. При прекращении договора УК в течение 3 рабочих дней передаёт техническую документацию новой организации.</w:t>
      </w:r>
    </w:p>
    <w:p>
      <w:pPr>
        <w:pStyle w:val="ClauseHeading"/>
      </w:pPr>
      <w:r>
        <w:rPr>
          <w:b/>
        </w:rPr>
        <w:t xml:space="preserve">10. Ответственность за просрочку</w:t>
      </w:r>
    </w:p>
    <w:p>
      <w:pPr>
        <w:ind w:firstLine="425"/>
      </w:pPr>
      <w:r>
        <w:t xml:space="preserve">10.1. За нарушение денежных обязательств виновная сторона уплачивает неустойку 0,1% от суммы задолженности за каждый день просрочки; за нарушение неденежных обязательств — возмещает убытки в полном объёме.</w:t>
      </w:r>
    </w:p>
    <w:p>
      <w:pPr>
        <w:ind w:firstLine="425"/>
      </w:pPr>
      <w:r>
        <w:t xml:space="preserve">10.2. Уплата неустойки не освобождает от исполнения обязательства в натуре (ст. 396 ГК РФ).</w:t>
      </w:r>
    </w:p>
    <w:p>
      <w:pPr>
        <w:ind w:firstLine="425"/>
      </w:pPr>
      <w:r>
        <w:t xml:space="preserve">10.3. Проценты по ст. 395 ГК РФ начисляются в части, не покрытой неустойкой.</w:t>
      </w:r>
    </w:p>
    <w:p>
      <w:pPr>
        <w:pStyle w:val="ClauseHeading"/>
      </w:pPr>
      <w:r>
        <w:rPr>
          <w:b/>
        </w:rPr>
        <w:t xml:space="preserve">11. Обстоятельства непреодолимой силы</w:t>
      </w:r>
    </w:p>
    <w:p>
      <w:pPr>
        <w:ind w:firstLine="425"/>
      </w:pPr>
      <w:r>
        <w:t xml:space="preserve">11.1. Сторона освобождается от ответственности за неисполнение, вызванное обстоятельствами непреодолимой силы (стихийные бедствия, военные действия, акты органов власти, запретительные меры), при условии уведомления другой стороны в течение 10 дней с подтверждением компетентным органом (ТПП РФ).</w:t>
      </w:r>
    </w:p>
    <w:p>
      <w:pPr>
        <w:ind w:firstLine="425"/>
      </w:pPr>
      <w:r>
        <w:t xml:space="preserve">11.2. Срок исполнения отодвигается соразмерно действию обстоятельств; при их длительности свыше 60 дней любая сторона вправе отказаться от договора без возмещения убытков (ст. 401 ГК РФ).</w:t>
      </w:r>
    </w:p>
    <w:p>
      <w:pPr>
        <w:pStyle w:val="ClauseHeading"/>
      </w:pPr>
      <w:r>
        <w:rPr>
          <w:b/>
        </w:rPr>
        <w:t xml:space="preserve">12. Претензионный порядок и споры</w:t>
      </w:r>
    </w:p>
    <w:p>
      <w:pPr>
        <w:ind w:firstLine="425"/>
      </w:pPr>
      <w:r>
        <w:t xml:space="preserve">12.1. Все споры разрешаются с обязательным досудебным порядком: претензия направляется в письменной форме, срок ответа — 10 календарных дней с получения.</w:t>
      </w:r>
    </w:p>
    <w:p>
      <w:pPr>
        <w:ind w:firstLine="425"/>
      </w:pPr>
      <w:r>
        <w:t xml:space="preserve">12.2. При недостижении согласия спор передаётся в суде по выбору потребителя (ст. 17 ЗоЗПП).</w:t>
      </w:r>
    </w:p>
    <w:p>
      <w:pPr>
        <w:ind w:firstLine="425"/>
      </w:pPr>
      <w:r>
        <w:t xml:space="preserve">12.3. Расходы на юридическую помощь относятся на проигравшую сторону в порядке процессуального законодательства.</w:t>
      </w:r>
    </w:p>
    <w:p>
      <w:pPr>
        <w:pStyle w:val="ClauseHeading"/>
      </w:pPr>
      <w:r>
        <w:rPr>
          <w:b/>
        </w:rPr>
        <w:t xml:space="preserve">13. Юридически значимые сообщения</w:t>
      </w:r>
    </w:p>
    <w:p>
      <w:pPr>
        <w:ind w:firstLine="425"/>
      </w:pPr>
      <w:r>
        <w:t xml:space="preserve">13.1. Заявления, уведомления и претензии направляются по адресам, указанным в реквизитах, заказным письмом, вручением под расписку либо на согласованные адреса электронной почты (сообщения с них признаются исходящими от стороны).</w:t>
      </w:r>
    </w:p>
    <w:p>
      <w:pPr>
        <w:ind w:firstLine="425"/>
      </w:pPr>
      <w:r>
        <w:t xml:space="preserve">13.2. Сообщение считается доставленным и в случаях, когда оно поступило адресату, но не было вручено по зависящим от него причинам (ст. 165.1 ГК РФ).</w:t>
      </w:r>
    </w:p>
    <w:p>
      <w:pPr>
        <w:ind w:firstLine="425"/>
      </w:pPr>
      <w:r>
        <w:t xml:space="preserve">13.3. О смене реквизитов сторона уведомляет в течение 5 рабочих дней; риск неуведомления несёт сменившая сторона.</w:t>
      </w:r>
    </w:p>
    <w:p>
      <w:pPr>
        <w:pStyle w:val="ClauseHeading"/>
      </w:pPr>
      <w:r>
        <w:rPr>
          <w:b/>
        </w:rPr>
        <w:t xml:space="preserve">14. Заключительные положения</w:t>
      </w:r>
    </w:p>
    <w:p>
      <w:pPr>
        <w:ind w:firstLine="425"/>
      </w:pPr>
      <w:r>
        <w:t xml:space="preserve">14.1. Договор вступает в силу с момента подписания и действует до полного исполнения обязательств.</w:t>
      </w:r>
    </w:p>
    <w:p>
      <w:pPr>
        <w:ind w:firstLine="425"/>
      </w:pPr>
      <w:r>
        <w:t xml:space="preserve">14.2. Изменения и дополнения — в письменной форме за подписью обеих сторон.</w:t>
      </w:r>
    </w:p>
    <w:p>
      <w:pPr>
        <w:ind w:firstLine="425"/>
      </w:pPr>
      <w:r>
        <w:t xml:space="preserve">14.3. Недействительность отдельного условия не влечёт недействительности договора в целом (ст. 180 ГК РФ).</w:t>
      </w:r>
    </w:p>
    <w:p>
      <w:pPr>
        <w:ind w:firstLine="425"/>
      </w:pPr>
      <w:r>
        <w:t xml:space="preserve">14.4. Во всём, не урегулированном договором, стороны руководствуются законодательством РФ.</w:t>
      </w:r>
    </w:p>
    <w:p>
      <w:pPr>
        <w:ind w:firstLine="425"/>
      </w:pPr>
      <w:r>
        <w:t xml:space="preserve">14.5. Договор составлен в двух экземплярах равной силы.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Состав общего имущества многоквартирного дома</w:t>
      </w:r>
    </w:p>
    <w:p>
      <w:pPr>
        <w:ind w:firstLine="425"/>
      </w:pPr>
      <w:r>
        <w:t xml:space="preserve">Состав общего имущества очерчивает границу ответственности управляющей организации: всё, что в перечень не вошло, обслуживается собственником самостоятельно.</w:t>
      </w:r>
    </w:p>
    <w:p>
      <w:pPr>
        <w:ind w:firstLine="425"/>
      </w:pPr>
      <w:r>
        <w:t xml:space="preserve">Адрес дома: г. Москва, ул. Ленина, д. 1, кв. 1.</w:t>
      </w:r>
    </w:p>
    <w:p>
      <w:pPr>
        <w:ind w:firstLine="425"/>
      </w:pPr>
      <w:r>
        <w:t xml:space="preserve">1. Помещения общего пользования: межквартирные лестничные площадки, лестницы, лифты и лифтовые шахты, коридоры, технические этажи, чердаки, подвалы с инженерными коммуникациями.</w:t>
      </w:r>
    </w:p>
    <w:p>
      <w:pPr>
        <w:ind w:firstLine="425"/>
      </w:pPr>
      <w:r>
        <w:t xml:space="preserve">2. Крыша, ограждающие несущие конструкции (фундаменты, несущие стены, плиты перекрытий, балконные плиты, колонны).</w:t>
      </w:r>
    </w:p>
    <w:p>
      <w:pPr>
        <w:ind w:firstLine="425"/>
      </w:pPr>
      <w:r>
        <w:t xml:space="preserve">3. Ограждающие ненесущие конструкции, обслуживающие более одного помещения: окна и двери помещений общего пользования, перила, парапеты.</w:t>
      </w:r>
    </w:p>
    <w:p>
      <w:pPr>
        <w:ind w:firstLine="425"/>
      </w:pPr>
      <w:r>
        <w:t xml:space="preserve">4. Внутридомовые инженерные системы холодного и горячего водоснабжения, водоотведения, отопления, газоснабжения и электроснабжения — до границы эксплуатационной ответственности.</w:t>
      </w:r>
    </w:p>
    <w:p>
      <w:pPr>
        <w:ind w:firstLine="425"/>
      </w:pPr>
      <w:r>
        <w:t xml:space="preserve">5. Механическое, электрическое, санитарно-техническое и иное оборудование, обслуживающее более одного помещения.</w:t>
      </w:r>
    </w:p>
    <w:p>
      <w:pPr>
        <w:ind w:firstLine="425"/>
      </w:pPr>
      <w:r>
        <w:t xml:space="preserve">6. Земельный участок с элементами озеленения и благоустройства, кадастровый номер ____________.</w:t>
      </w:r>
    </w:p>
    <w:p>
      <w:pPr>
        <w:ind w:firstLine="425"/>
      </w:pPr>
      <w:r>
        <w:t xml:space="preserve">7. Иные объекты: ______________________________</w:t>
      </w:r>
    </w:p>
    <w:p>
      <w:pPr>
        <w:ind w:firstLine="425"/>
      </w:pPr>
      <w:r>
        <w:t xml:space="preserve">Граница эксплуатационной ответственности по внутриквартирным сетям: ______________________________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услуг и работ по содержанию и ремонту</w:t>
      </w:r>
    </w:p>
    <w:p>
      <w:pPr>
        <w:ind w:firstLine="425"/>
      </w:pPr>
      <w:r>
        <w:t xml:space="preserve">Перечень услуг: влажная уборка лестничных клеток — 2 раза в неделю; мытьё окон в подъездах — 2 раза в год; осмотр инженерных систем — ежемесячно; обслуживание ИТП и электрощитовых; уборка придомовой территории; дератизация — ежеквартально.</w:t>
      </w:r>
    </w:p>
    <w:p>
      <w:pPr>
        <w:ind w:firstLine="425"/>
      </w:pPr>
      <w:r>
        <w:t xml:space="preserve">№ | Услуга (работа) | Периодичность | Стоимость, руб./кв. м в месяц</w:t>
      </w:r>
    </w:p>
    <w:p>
      <w:pPr>
        <w:ind w:firstLine="425"/>
      </w:pPr>
      <w:r>
        <w:t xml:space="preserve">1 | ______________________________ | ____________ | ____________</w:t>
      </w:r>
    </w:p>
    <w:p>
      <w:pPr>
        <w:ind w:firstLine="425"/>
      </w:pPr>
      <w:r>
        <w:t xml:space="preserve">2 | ______________________________ | ____________ | ____________</w:t>
      </w:r>
    </w:p>
    <w:p>
      <w:pPr>
        <w:ind w:firstLine="425"/>
      </w:pPr>
      <w:r>
        <w:t xml:space="preserve">3 | ______________________________ | ____________ | ____________</w:t>
      </w:r>
    </w:p>
    <w:p>
      <w:pPr>
        <w:ind w:firstLine="425"/>
      </w:pPr>
      <w:r>
        <w:t xml:space="preserve">4 | ______________________________ | ____________ | ____________</w:t>
      </w:r>
    </w:p>
    <w:p>
      <w:pPr>
        <w:ind w:firstLine="425"/>
      </w:pPr>
      <w:r>
        <w:t xml:space="preserve">Итого размер платы: 34,50 руб./м² в месяц.</w:t>
      </w:r>
    </w:p>
    <w:p>
      <w:pPr>
        <w:ind w:firstLine="425"/>
      </w:pPr>
      <w:r>
        <w:t xml:space="preserve">Аварийно-диспетчерская служба: +7 (900) 000-00-00, круглосуточно.</w:t>
      </w:r>
    </w:p>
    <w:p>
      <w:pPr>
        <w:ind w:firstLine="425"/>
      </w:pPr>
      <w:r>
        <w:t xml:space="preserve">Периодичность отчёта управляющей организации: ежегодный отчёт до 31 марта (по умолчанию).</w:t>
      </w:r>
    </w:p>
    <w:p>
      <w:pPr>
        <w:pStyle w:val="ClauseHeading"/>
      </w:pPr>
      <w:r>
        <w:rPr>
          <w:b/>
        </w:rPr>
        <w:t xml:space="preserve">15.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Управляющая организация (ТСЖ, РСО)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Управляющая организация (ТСЖ, РСО)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Собственник (наниматель)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Собственник (наниматель)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(ЖКХ)» с сайта primadoc.ru. Документ, заполненный под вашу ситуацию, собирается в конструкторе: https://primadoc.ru/doc/dogovor-zhkh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(ЖКХ) — образец заполнения</dc:title>
  <dc:creator>Примадок</dc:creator>
  <dcterms:created xsi:type="dcterms:W3CDTF">2026-09-13T14:10:57Z</dcterms:created>
</cp:coreProperties>
</file>