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DocTitle"/>
      </w:pPr>
      <w:r>
        <w:t xml:space="preserve">Договор ответственного хранения</w:t>
      </w:r>
    </w:p>
    <w:p>
      <w:pPr>
        <w:tabs>
          <w:tab w:val="right" w:pos="9639"/>
        </w:tabs>
        <w:spacing w:after="240"/>
      </w:pPr>
      <w:r>
        <w:t xml:space="preserve">г. ______</w:t>
      </w:r>
      <w:r>
        <w:tab/>
        <w:t xml:space="preserve">«__» __________ ____ г.</w:t>
      </w:r>
    </w:p>
    <w:p>
      <w:pPr>
        <w:ind w:firstLine="425"/>
      </w:pPr>
      <w:r>
        <w:t xml:space="preserve">__________, __________ г.р., паспорт __________, выдан __________ __________, зарегистрирован(-а) по адресу: __________, именуемый(-ая) в дальнейшем «Хранитель», а также __________, __________ г.р., паспорт __________, выдан __________ __________, зарегистрирован(-а) по адресу: __________, именуемый(-ая) в дальнейшем «Поклажедатель», совместно именуемые «Стороны», заключили настоящий договор о нижеследующем:</w:t>
      </w:r>
    </w:p>
    <w:p>
      <w:pPr>
        <w:pStyle w:val="ClauseHeading"/>
      </w:pPr>
      <w:r>
        <w:rPr>
          <w:b/>
        </w:rPr>
        <w:t xml:space="preserve">1. Предмет договора</w:t>
      </w:r>
    </w:p>
    <w:p>
      <w:pPr>
        <w:ind w:firstLine="425"/>
      </w:pPr>
      <w:r>
        <w:t xml:space="preserve">1.1. По настоящему договору ______ принимает на ответственное хранение имущество, передаваемое ______, обязуется хранить его и возвратить в сохранности (ст. 886 ГК).</w:t>
      </w:r>
    </w:p>
    <w:p>
      <w:pPr>
        <w:ind w:firstLine="425"/>
      </w:pPr>
      <w:r>
        <w:t xml:space="preserve">1.2. Состав, количество и характеристики передаваемого имущества: ______.</w:t>
      </w:r>
    </w:p>
    <w:p>
      <w:pPr>
        <w:ind w:firstLine="425"/>
      </w:pPr>
      <w:r>
        <w:t xml:space="preserve">1.3. Имущество передаётся на хранение в связи со следующим основанием: ______.</w:t>
      </w:r>
    </w:p>
    <w:p>
      <w:pPr>
        <w:ind w:firstLine="425"/>
      </w:pPr>
      <w:r>
        <w:t xml:space="preserve">1.4. Стороны оценивают передаваемое имущество в ______, и эта оценка применяется при расчёте убытков в случае его утраты, недостачи или повреждения.</w:t>
      </w:r>
    </w:p>
    <w:p>
      <w:pPr>
        <w:ind w:firstLine="425"/>
      </w:pPr>
      <w:r>
        <w:t xml:space="preserve">1.5. Право собственности на переданное имущество к ______ не переходит, имущество учитывается им обособленно от собственного и отражается за балансом.</w:t>
      </w:r>
    </w:p>
    <w:p>
      <w:pPr>
        <w:ind w:firstLine="425"/>
      </w:pPr>
      <w:r>
        <w:t xml:space="preserve">1.6. Хранитель не вправе пользоваться переданным имуществом и предоставлять такую возможность третьим лицам без письменного согласия Поклажедателя (ст. 892 ГК).</w:t>
      </w:r>
    </w:p>
    <w:p>
      <w:pPr>
        <w:pStyle w:val="ClauseHeading"/>
      </w:pPr>
      <w:r>
        <w:rPr>
          <w:b/>
        </w:rPr>
        <w:t xml:space="preserve">2. Приём имущества на хранение</w:t>
      </w:r>
    </w:p>
    <w:p>
      <w:pPr>
        <w:ind w:firstLine="425"/>
      </w:pPr>
      <w:r>
        <w:t xml:space="preserve">2.1. Имущество считается принятым на хранение с момента подписания сторонами акта приёма-передачи имущества на ответственное хранение (Приложение № 1).</w:t>
      </w:r>
    </w:p>
    <w:p>
      <w:pPr>
        <w:ind w:firstLine="425"/>
      </w:pPr>
      <w:r>
        <w:t xml:space="preserve">2.2. В акте указываются наименование, количество, состояние и индивидуальные признаки имущества: маркировка, серийные номера, состояние упаковки и видимые повреждения.</w:t>
      </w:r>
    </w:p>
    <w:p>
      <w:pPr>
        <w:ind w:firstLine="425"/>
      </w:pPr>
      <w:r>
        <w:t xml:space="preserve">2.3. Приёмка производится по адресу ______ в срок до ______.</w:t>
      </w:r>
    </w:p>
    <w:p>
      <w:pPr>
        <w:ind w:firstLine="425"/>
      </w:pPr>
      <w:r>
        <w:t xml:space="preserve">2.4. Хранитель обязан осмотреть имущество при приёмке и указать в акте выявленные недостатки, а принятие имущества без замечаний означает, что внешне оно получено в исправном состоянии и в согласованном количестве.</w:t>
      </w:r>
    </w:p>
    <w:p>
      <w:pPr>
        <w:ind w:firstLine="425"/>
      </w:pPr>
      <w:r>
        <w:t xml:space="preserve">2.5. Расходы на доставку имущества к месту хранения, его погрузку и разгрузку несёт Поклажедатель, если стороны письменно не согласовали иное.</w:t>
      </w:r>
    </w:p>
    <w:p>
      <w:pPr>
        <w:ind w:firstLine="425"/>
      </w:pPr>
      <w:r>
        <w:t xml:space="preserve">2.6. Письменная форма договора считается соблюдённой также выдачей Хранителем сохранной расписки или иного документа, подписанного Хранителем (ст. 887 ГК).</w:t>
      </w:r>
    </w:p>
    <w:p>
      <w:pPr>
        <w:pStyle w:val="ClauseHeading"/>
      </w:pPr>
      <w:r>
        <w:rPr>
          <w:b/>
        </w:rPr>
        <w:t xml:space="preserve">3. Место, режим и условия хранения</w:t>
      </w:r>
    </w:p>
    <w:p>
      <w:pPr>
        <w:ind w:firstLine="425"/>
      </w:pPr>
      <w:r>
        <w:t xml:space="preserve">3.1. Имущество хранится по адресу ______, изменение места хранения без письменного согласия Поклажедателя не допускается, кроме случаев, предусмотренных п. 6.</w:t>
      </w:r>
    </w:p>
    <w:p>
      <w:pPr>
        <w:ind w:firstLine="425"/>
      </w:pPr>
      <w:r>
        <w:t xml:space="preserve">3.2. Специальные условия хранения, которые обязан обеспечить Хранитель: ______.</w:t>
      </w:r>
    </w:p>
    <w:p>
      <w:pPr>
        <w:ind w:firstLine="425"/>
      </w:pPr>
      <w:r>
        <w:t xml:space="preserve">3.3. Хранитель обеспечивает противопожарный, санитарный и охранный режим помещения, а также иные меры, обязательность которых установлена законом, и меры, соответствующие свойствам имущества (ст. 891 ГК).</w:t>
      </w:r>
    </w:p>
    <w:p>
      <w:pPr>
        <w:ind w:firstLine="425"/>
      </w:pPr>
      <w:r>
        <w:t xml:space="preserve">3.4. Имущество хранится обособленно от имущества Хранителя и имущества третьих лиц, с обозначением его принадлежности Поклажедателю, смешение с однородными вещами других лиц не допускается.</w:t>
      </w:r>
    </w:p>
    <w:p>
      <w:pPr>
        <w:ind w:firstLine="425"/>
      </w:pPr>
      <w:r>
        <w:t xml:space="preserve">3.5. Поклажедатель вправе в рабочее время осматривать имущество и проверять условия хранения, уведомив Хранителя не менее чем за один рабочий день.</w:t>
      </w:r>
    </w:p>
    <w:p>
      <w:pPr>
        <w:pStyle w:val="ClauseHeading"/>
      </w:pPr>
      <w:r>
        <w:rPr>
          <w:b/>
        </w:rPr>
        <w:t xml:space="preserve">4. Обязанности Хранителя</w:t>
      </w:r>
    </w:p>
    <w:p>
      <w:pPr>
        <w:ind w:firstLine="425"/>
      </w:pPr>
      <w:r>
        <w:t xml:space="preserve">4.1. Хранитель обязан хранить имущество в течение всего срока, установленного п. 11, и обеспечить его сохранность.</w:t>
      </w:r>
    </w:p>
    <w:p>
      <w:pPr>
        <w:ind w:firstLine="425"/>
      </w:pPr>
      <w:r>
        <w:t xml:space="preserve">4.2. Хранитель обязан незамедлительно письменно уведомить Поклажедателя о необходимости изменения условий хранения и до получения ответа не совершать в отношении имущества иных действий, кроме мер по предотвращению его утраты или порчи.</w:t>
      </w:r>
    </w:p>
    <w:p>
      <w:pPr>
        <w:ind w:firstLine="425"/>
      </w:pPr>
      <w:r>
        <w:t xml:space="preserve">4.3. Хранитель обязан вести учёт движения имущества и по запросу Поклажедателя предоставлять сведения о его остатке и состоянии.</w:t>
      </w:r>
    </w:p>
    <w:p>
      <w:pPr>
        <w:ind w:firstLine="425"/>
      </w:pPr>
      <w:r>
        <w:t xml:space="preserve">4.4. Хранитель обязан возвратить имущество по первому требованию Поклажедателя, даже если срок хранения не истёк (ст. 904 ГК).</w:t>
      </w:r>
    </w:p>
    <w:p>
      <w:pPr>
        <w:ind w:firstLine="425"/>
      </w:pPr>
      <w:r>
        <w:t xml:space="preserve">4.5. Передача имущества на хранение третьему лицу допускается только с письменного согласия Поклажедателя, за исключением случаев, когда Хранитель вынужден к этому силой обстоятельств в интересах Поклажедателя и лишён возможности получить его согласие (ст. 895 ГК).</w:t>
      </w:r>
    </w:p>
    <w:p>
      <w:pPr>
        <w:ind w:firstLine="425"/>
      </w:pPr>
      <w:r>
        <w:t xml:space="preserve">4.6. О передаче имущества третьему лицу Хранитель уведомляет Поклажедателя незамедлительно, при этом условия настоящего договора сохраняют силу, а за действия третьего лица Хранитель отвечает как за свои собственные.</w:t>
      </w:r>
    </w:p>
    <w:p>
      <w:pPr>
        <w:pStyle w:val="ClauseHeading"/>
      </w:pPr>
      <w:r>
        <w:rPr>
          <w:b/>
        </w:rPr>
        <w:t xml:space="preserve">5. Обязанности Поклажедателя</w:t>
      </w:r>
    </w:p>
    <w:p>
      <w:pPr>
        <w:ind w:firstLine="425"/>
      </w:pPr>
      <w:r>
        <w:t xml:space="preserve">5.1. Поклажедатель обязан передать имущество в согласованный срок и сообщить Хранителю о свойствах имущества, требующих особых условий хранения.</w:t>
      </w:r>
    </w:p>
    <w:p>
      <w:pPr>
        <w:ind w:firstLine="425"/>
      </w:pPr>
      <w:r>
        <w:t xml:space="preserve">5.2. Поклажедатель обязан предупредить Хранителя об опасных свойствах имущества — легковоспламеняющихся, взрывоопасных, химически активных или иных подобных.</w:t>
      </w:r>
    </w:p>
    <w:p>
      <w:pPr>
        <w:ind w:firstLine="425"/>
      </w:pPr>
      <w:r>
        <w:t xml:space="preserve">5.3. Если имущество передано под неверным наименованием и Хранитель при наружном осмотре не мог удостовериться в его опасных свойствах, Хранитель вправе обезвредить или уничтожить такое имущество без возмещения Поклажедателю убытков (ст. 894 ГК).</w:t>
      </w:r>
    </w:p>
    <w:p>
      <w:pPr>
        <w:ind w:firstLine="425"/>
      </w:pPr>
      <w:r>
        <w:t xml:space="preserve">5.4. Поклажедатель обязан возместить убытки, причинённые Хранителю и третьим лицам свойствами имущества, если Хранитель не знал и не должен был знать об этих свойствах.</w:t>
      </w:r>
    </w:p>
    <w:p>
      <w:pPr>
        <w:ind w:firstLine="425"/>
      </w:pPr>
      <w:r>
        <w:t xml:space="preserve">5.5. Поклажедатель обязан забрать имущество по истечении срока хранения в порядке, установленном п. 9.</w:t>
      </w:r>
    </w:p>
    <w:p>
      <w:pPr>
        <w:pStyle w:val="ClauseHeading"/>
      </w:pPr>
      <w:r>
        <w:rPr>
          <w:b/>
        </w:rPr>
        <w:t xml:space="preserve">6. Действия в чрезвычайных обстоятельствах</w:t>
      </w:r>
    </w:p>
    <w:p>
      <w:pPr>
        <w:ind w:firstLine="425"/>
      </w:pPr>
      <w:r>
        <w:t xml:space="preserve">6.1. При возникновении реальной угрозы утраты, недостачи или повреждения имущества Хранитель вправе изменить способ, место и иные условия хранения, не дожидаясь ответа Поклажедателя, и обязан сообщить ему о принятых мерах в течение одного рабочего дня (ст. 893 ГК).</w:t>
      </w:r>
    </w:p>
    <w:p>
      <w:pPr>
        <w:ind w:firstLine="425"/>
      </w:pPr>
      <w:r>
        <w:t xml:space="preserve">6.2. Если имущество подверглось порче либо возникли обстоятельства, не позволяющие обеспечить его сохранность, а своевременных указаний Поклажедателя ожидать нельзя, Хранитель вправе продать имущество или его часть по цене, сложившейся в месте хранения.</w:t>
      </w:r>
    </w:p>
    <w:p>
      <w:pPr>
        <w:ind w:firstLine="425"/>
      </w:pPr>
      <w:r>
        <w:t xml:space="preserve">6.3. Вырученные от продажи суммы передаются Поклажедателю за вычетом расходов Хранителя на продажу, если причины продажи возникли не по вине Хранителя.</w:t>
      </w:r>
    </w:p>
    <w:p>
      <w:pPr>
        <w:ind w:firstLine="425"/>
      </w:pPr>
      <w:r>
        <w:t xml:space="preserve">6.4. Чрезвычайные расходы на хранение, которые стороны не могли предвидеть при заключении договора, возмещаются Хранителю, если Поклажедатель дал на них согласие или одобрил их впоследствии (ст. 898 ГК).</w:t>
      </w:r>
    </w:p>
    <w:p>
      <w:pPr>
        <w:ind w:firstLine="425"/>
      </w:pPr>
      <w:r>
        <w:t xml:space="preserve">6.5. Запрос о согласии на чрезвычайные расходы направляется письменно, и молчание Поклажедателя в течение трёх рабочих дней с даты получения запроса считается согласием.</w:t>
      </w:r>
    </w:p>
    <w:p>
      <w:pPr>
        <w:pStyle w:val="ClauseHeading"/>
      </w:pPr>
      <w:r>
        <w:rPr>
          <w:b/>
        </w:rPr>
        <w:t xml:space="preserve">7. Вознаграждение Хранителя</w:t>
      </w:r>
    </w:p>
    <w:p>
      <w:pPr>
        <w:ind w:firstLine="425"/>
      </w:pPr>
      <w:r>
        <w:t xml:space="preserve">7.1. Хранение по настоящему договору является возмездным, вознаграждение Хранителя составляет ______ ______.______Хранение по настоящему договору осуществляется безвозмездно, вознаграждение Хранителю не выплачивается.</w:t>
      </w:r>
    </w:p>
    <w:p>
      <w:pPr>
        <w:ind w:firstLine="425"/>
      </w:pPr>
      <w:r>
        <w:t xml:space="preserve">7.2. Вознаграждение уплачивается не позднее ______ числа месяца, следующего за оплачиваемым периодом, путём перечисления денежных средств на расчётный счёт Хранителя.</w:t>
      </w:r>
    </w:p>
    <w:p>
      <w:pPr>
        <w:ind w:firstLine="425"/>
      </w:pPr>
      <w:r>
        <w:t xml:space="preserve">7.3. Обязательство по оплате считается исполненным с даты зачисления денежных средств на счёт Хранителя.</w:t>
      </w:r>
    </w:p>
    <w:p>
      <w:pPr>
        <w:ind w:firstLine="425"/>
      </w:pPr>
      <w:r>
        <w:t xml:space="preserve">7.4. При досрочном прекращении хранения по обстоятельствам, за которые Хранитель не отвечает, он вправе требовать соразмерную часть вознаграждения (ст. 896 ГК).</w:t>
      </w:r>
    </w:p>
    <w:p>
      <w:pPr>
        <w:ind w:firstLine="425"/>
      </w:pPr>
      <w:r>
        <w:t xml:space="preserve">7.5. Если по истечении срока хранения имущество не взято обратно, Поклажедатель уплачивает вознаграждение за фактическое время хранения на прежних условиях.</w:t>
      </w:r>
    </w:p>
    <w:p>
      <w:pPr>
        <w:pStyle w:val="ClauseHeading"/>
      </w:pPr>
      <w:r>
        <w:rPr>
          <w:b/>
        </w:rPr>
        <w:t xml:space="preserve">8. Расходы на хранение</w:t>
      </w:r>
    </w:p>
    <w:p>
      <w:pPr>
        <w:ind w:firstLine="425"/>
      </w:pPr>
      <w:r>
        <w:t xml:space="preserve">8.1. Необходимые расходы на хранение включаются в вознаграждение Хранителя и отдельно не возмещаются, если стороны письменно не согласовали иное (ст. 897 ГК).______Поклажедатель возмещает Хранителю документально подтверждённые необходимые расходы на хранение имущества (ст. 897 ГК).</w:t>
      </w:r>
    </w:p>
    <w:p>
      <w:pPr>
        <w:ind w:firstLine="425"/>
      </w:pPr>
      <w:r>
        <w:t xml:space="preserve">8.2. Расходы возмещаются в течение пяти рабочих дней с даты получения Поклажедателем отчёта Хранителя с приложением подтверждающих документов.</w:t>
      </w:r>
    </w:p>
    <w:p>
      <w:pPr>
        <w:ind w:firstLine="425"/>
      </w:pPr>
      <w:r>
        <w:t xml:space="preserve">8.3. Если по истечении срока хранения имущество не забрано, Поклажедатель возмещает дополнительные расходы на его хранение за весь период просрочки.</w:t>
      </w:r>
    </w:p>
    <w:p>
      <w:pPr>
        <w:ind w:firstLine="425"/>
      </w:pPr>
      <w:r>
        <w:t xml:space="preserve">8.4. Расходы, превышающие обычные для такого рода хранения, возмещаются в порядке, установленном п. 6.</w:t>
      </w:r>
    </w:p>
    <w:p>
      <w:pPr>
        <w:pStyle w:val="ClauseHeading"/>
      </w:pPr>
      <w:r>
        <w:rPr>
          <w:b/>
        </w:rPr>
        <w:t xml:space="preserve">9. Возврат имущества</w:t>
      </w:r>
    </w:p>
    <w:p>
      <w:pPr>
        <w:ind w:firstLine="425"/>
      </w:pPr>
      <w:r>
        <w:t xml:space="preserve">9.1. Хранитель возвращает имущество в том состоянии, в каком оно было принято на хранение, с учётом его естественного изменения вследствие свойств имущества (ст. 900 ГК).</w:t>
      </w:r>
    </w:p>
    <w:p>
      <w:pPr>
        <w:ind w:firstLine="425"/>
      </w:pPr>
      <w:r>
        <w:t xml:space="preserve">9.2. Возврат производится по адресу места хранения в течение ______ рабочих дней с даты получения письменного требования Поклажедателя, но не позднее ______.</w:t>
      </w:r>
    </w:p>
    <w:p>
      <w:pPr>
        <w:ind w:firstLine="425"/>
      </w:pPr>
      <w:r>
        <w:t xml:space="preserve">9.3. Возврат оформляется актом возврата имущества с ответственного хранения (Приложение № 2), который подписывают обе стороны.</w:t>
      </w:r>
    </w:p>
    <w:p>
      <w:pPr>
        <w:ind w:firstLine="425"/>
      </w:pPr>
      <w:r>
        <w:t xml:space="preserve">9.4. Одновременно с имуществом Хранитель передаёт плоды и доходы, полученные за время хранения, если они были получены.</w:t>
      </w:r>
    </w:p>
    <w:p>
      <w:pPr>
        <w:ind w:firstLine="425"/>
      </w:pPr>
      <w:r>
        <w:t xml:space="preserve">9.5. С момента подписания акта возврата обязательства Хранителя по хранению считаются исполненными, а риск случайной гибели имущества переходит к Поклажедателю.</w:t>
      </w:r>
    </w:p>
    <w:p>
      <w:pPr>
        <w:pStyle w:val="ClauseHeading"/>
      </w:pPr>
      <w:r>
        <w:rPr>
          <w:b/>
        </w:rPr>
        <w:t xml:space="preserve">10. Обстоятельства непреодолимой силы</w:t>
      </w:r>
    </w:p>
    <w:p>
      <w:pPr>
        <w:ind w:firstLine="425"/>
      </w:pPr>
      <w:r>
        <w:t xml:space="preserve">10.1. Стороны освобождаются от ответственности за неисполнение или ненадлежащее исполнение обязательств, если оно вызвано обстоятельствами непреодолимой силы: стихийным бедствием, пожаром, военными действиями, запретительными актами органов власти (ст. 401 ГК).</w:t>
      </w:r>
    </w:p>
    <w:p>
      <w:pPr>
        <w:ind w:firstLine="425"/>
      </w:pPr>
      <w:r>
        <w:t xml:space="preserve">10.2. Сторона, для которой создалась невозможность исполнения, письменно извещает другую сторону о наступлении и о прекращении таких обстоятельств в течение пяти рабочих дней.</w:t>
      </w:r>
    </w:p>
    <w:p>
      <w:pPr>
        <w:ind w:firstLine="425"/>
      </w:pPr>
      <w:r>
        <w:t xml:space="preserve">10.3. Наличие обстоятельств непреодолимой силы подтверждается документом уполномоченной организации.</w:t>
      </w:r>
    </w:p>
    <w:p>
      <w:pPr>
        <w:ind w:firstLine="425"/>
      </w:pPr>
      <w:r>
        <w:t xml:space="preserve">10.4. Если такие обстоятельства действуют более двух месяцев подряд, каждая сторона вправе отказаться от договора, при этом Поклажедатель обязан вывезти имущество, а Хранитель — обеспечить его выдачу.</w:t>
      </w:r>
    </w:p>
    <w:p>
      <w:pPr>
        <w:pStyle w:val="ClauseHeading"/>
      </w:pPr>
      <w:r>
        <w:rPr>
          <w:b/>
        </w:rPr>
        <w:t xml:space="preserve">11. Срок действия, изменение и расторжение договора</w:t>
      </w:r>
    </w:p>
    <w:p>
      <w:pPr>
        <w:ind w:firstLine="425"/>
      </w:pPr>
      <w:r>
        <w:t xml:space="preserve">11.1. Договор вступает в силу с даты подписания и действует до ______, а в части расчётов — до полного исполнения сторонами обязательств.</w:t>
      </w:r>
    </w:p>
    <w:p>
      <w:pPr>
        <w:ind w:firstLine="425"/>
      </w:pPr>
      <w:r>
        <w:t xml:space="preserve">11.2. Срок хранения исчисляется с ______.</w:t>
      </w:r>
    </w:p>
    <w:p>
      <w:pPr>
        <w:ind w:firstLine="425"/>
      </w:pPr>
      <w:r>
        <w:t xml:space="preserve">11.3. Поклажедатель вправе в любое время потребовать возврата имущества до истечения срока хранения (ст. 904 ГК).</w:t>
      </w:r>
    </w:p>
    <w:p>
      <w:pPr>
        <w:ind w:firstLine="425"/>
      </w:pPr>
      <w:r>
        <w:t xml:space="preserve">11.4. Хранитель вправе отказаться от исполнения договора, если Поклажедатель существенно нарушил обязанность по оплате или передал имущество, свойства которого делают его дальнейшее хранение невозможным, письменно предупредив об этом за десять календарных дней.</w:t>
      </w:r>
    </w:p>
    <w:p>
      <w:pPr>
        <w:ind w:firstLine="425"/>
      </w:pPr>
      <w:r>
        <w:t xml:space="preserve">11.5. Изменения и дополнения к договору действительны, если совершены в письменной форме и подписаны обеими сторонами (ст. 452 ГК).</w:t>
      </w:r>
    </w:p>
    <w:p>
      <w:pPr>
        <w:ind w:firstLine="425"/>
      </w:pPr>
      <w:r>
        <w:t xml:space="preserve">11.6. Расторжение договора не освобождает стороны от ответственности за нарушения, допущенные до его расторжения.</w:t>
      </w:r>
    </w:p>
    <w:p>
      <w:pPr>
        <w:pStyle w:val="ClauseHeading"/>
      </w:pPr>
      <w:r>
        <w:rPr>
          <w:b/>
        </w:rPr>
        <w:t xml:space="preserve">12. Уведомления и переписка</w:t>
      </w:r>
    </w:p>
    <w:p>
      <w:pPr>
        <w:ind w:firstLine="425"/>
      </w:pPr>
      <w:r>
        <w:t xml:space="preserve">12.1. Уведомления и требования направляются заказным письмом с уведомлением о вручении по адресам, указанным в реквизитах сторон, либо на адрес электронной почты ______.</w:t>
      </w:r>
    </w:p>
    <w:p>
      <w:pPr>
        <w:ind w:firstLine="425"/>
      </w:pPr>
      <w:r>
        <w:t xml:space="preserve">12.2. Сообщение считается доставленным и в том случае, когда оно поступило стороне, но по обстоятельствам, зависящим от неё, не было ей вручено или сторона не ознакомилась с ним (ст. 165.1 ГК).</w:t>
      </w:r>
    </w:p>
    <w:p>
      <w:pPr>
        <w:ind w:firstLine="425"/>
      </w:pPr>
      <w:r>
        <w:t xml:space="preserve">12.3. Сторона обязана сообщить об изменении адреса или реквизитов в течение трёх рабочих дней, а до получения такого сообщения корреспонденция по прежнему адресу считается направленной надлежащим образом.</w:t>
      </w:r>
    </w:p>
    <w:p>
      <w:pPr>
        <w:ind w:firstLine="425"/>
      </w:pPr>
      <w:r>
        <w:t xml:space="preserve">12.4. Документы, переданные по электронной почте с указанных адресов, имеют силу до обмена оригиналами, который производится по требованию любой из сторон.</w:t>
      </w:r>
    </w:p>
    <w:p>
      <w:pPr>
        <w:pStyle w:val="ClauseHeading"/>
      </w:pPr>
      <w:r>
        <w:rPr>
          <w:b/>
        </w:rPr>
        <w:t xml:space="preserve">13. Заключительные положения</w:t>
      </w:r>
    </w:p>
    <w:p>
      <w:pPr>
        <w:ind w:firstLine="425"/>
      </w:pPr>
      <w:r>
        <w:t xml:space="preserve">13.1. Договор составлен в двух экземплярах, имеющих равную юридическую силу, по одному для каждой стороны.</w:t>
      </w:r>
    </w:p>
    <w:p>
      <w:pPr>
        <w:ind w:firstLine="425"/>
      </w:pPr>
      <w:r>
        <w:t xml:space="preserve">13.2. Во всём, что не урегулировано настоящим договором, стороны руководствуются законодательством Российской Федерации о хранении (ст. 886 ГК).</w:t>
      </w:r>
    </w:p>
    <w:p>
      <w:pPr>
        <w:ind w:firstLine="425"/>
      </w:pPr>
      <w:r>
        <w:t xml:space="preserve">13.3. Неотъемлемой частью договора являются Приложение № 1 и Приложение № 2.</w:t>
      </w:r>
    </w:p>
    <w:p>
      <w:pPr>
        <w:ind w:firstLine="425"/>
      </w:pPr>
      <w:r>
        <w:t xml:space="preserve">13.4. Ни одна из сторон не вправе передавать свои права и обязанности по договору третьим лицам без письменного согласия другой стороны.</w:t>
      </w:r>
    </w:p>
    <w:p>
      <w:pPr>
        <w:ind w:firstLine="425"/>
      </w:pPr>
      <w:r>
        <w:t xml:space="preserve">13.5. Договор № ______ подписан в городе ______.</w:t>
      </w:r>
    </w:p>
    <w:p>
      <w:pPr>
        <w:pageBreakBefore/>
      </w:pPr>
    </w:p>
    <w:p>
      <w:pPr>
        <w:jc w:val="right"/>
      </w:pPr>
      <w:r>
        <w:rPr>
          <w:b/>
        </w:rPr>
        <w:t xml:space="preserve">Приложение № 1 к документу</w:t>
      </w:r>
    </w:p>
    <w:p>
      <w:pPr>
        <w:pStyle w:val="DocTitle"/>
      </w:pPr>
      <w:r>
        <w:t xml:space="preserve">Акт приёма-передачи имущества на ответственное хранение</w:t>
      </w:r>
    </w:p>
    <w:p>
      <w:pPr>
        <w:ind w:firstLine="425"/>
      </w:pPr>
      <w:r>
        <w:t xml:space="preserve">Акт составлен в городе ______ и подтверждает передачу имущества на хранение по адресу ______.</w:t>
      </w:r>
    </w:p>
    <w:tbl>
      <w:tblPr>
        <w:tblW w:w="5000" w:type="pct"/>
        <w:tblBorders>
          <w:top w:val="single" w:sz="4" w:space="0" w:color="B8B2A6"/>
          <w:left w:val="single" w:sz="4" w:space="0" w:color="B8B2A6"/>
          <w:bottom w:val="single" w:sz="4" w:space="0" w:color="B8B2A6"/>
          <w:right w:val="single" w:sz="4" w:space="0" w:color="B8B2A6"/>
          <w:insideH w:val="single" w:sz="4" w:space="0" w:color="B8B2A6"/>
          <w:insideV w:val="single" w:sz="4" w:space="0" w:color="B8B2A6"/>
        </w:tblBorders>
        <w:tblLayout w:type="fixed"/>
      </w:tblPr>
      <w:tblGrid>
        <w:gridCol w:w="445"/>
        <w:gridCol w:w="2076"/>
        <w:gridCol w:w="593"/>
        <w:gridCol w:w="1483"/>
        <w:gridCol w:w="2076"/>
        <w:gridCol w:w="1483"/>
        <w:gridCol w:w="1483"/>
      </w:tblGrid>
      <w:tr>
        <w:tc>
          <w:tcPr>
            <w:tcW w:w="231" w:type="pct"/>
            <w:vAlign w:val="center"/>
          </w:tcPr>
          <w:p>
            <w:pPr>
              <w:jc w:val="center"/>
              <w:ind w:firstLine="0"/>
            </w:pPr>
            <w:r>
              <w:rPr>
                <w:b/>
              </w:rPr>
              <w:t xml:space="preserve">№</w:t>
            </w:r>
          </w:p>
        </w:tc>
        <w:tc>
          <w:tcPr>
            <w:tcW w:w="1077" w:type="pct"/>
            <w:vAlign w:val="center"/>
          </w:tcPr>
          <w:p>
            <w:pPr>
              <w:jc w:val="center"/>
              <w:ind w:firstLine="0"/>
            </w:pPr>
            <w:r>
              <w:rPr>
                <w:b/>
              </w:rPr>
              <w:t xml:space="preserve">Наименование имущества</w:t>
            </w:r>
          </w:p>
        </w:tc>
        <w:tc>
          <w:tcPr>
            <w:tcW w:w="308" w:type="pct"/>
            <w:vAlign w:val="center"/>
          </w:tcPr>
          <w:p>
            <w:pPr>
              <w:jc w:val="center"/>
              <w:ind w:firstLine="0"/>
            </w:pPr>
            <w:r>
              <w:rPr>
                <w:b/>
              </w:rPr>
              <w:t xml:space="preserve">Ед. изм.</w:t>
            </w:r>
          </w:p>
        </w:tc>
        <w:tc>
          <w:tcPr>
            <w:tcW w:w="769" w:type="pct"/>
            <w:vAlign w:val="center"/>
          </w:tcPr>
          <w:p>
            <w:pPr>
              <w:jc w:val="center"/>
              <w:ind w:firstLine="0"/>
            </w:pPr>
            <w:r>
              <w:rPr>
                <w:b/>
              </w:rPr>
              <w:t xml:space="preserve">Количество</w:t>
            </w:r>
          </w:p>
        </w:tc>
        <w:tc>
          <w:tcPr>
            <w:tcW w:w="1077" w:type="pct"/>
            <w:vAlign w:val="center"/>
          </w:tcPr>
          <w:p>
            <w:pPr>
              <w:jc w:val="center"/>
              <w:ind w:firstLine="0"/>
            </w:pPr>
            <w:r>
              <w:rPr>
                <w:b/>
              </w:rPr>
              <w:t xml:space="preserve">Маркировка, серийные номера</w:t>
            </w:r>
          </w:p>
        </w:tc>
        <w:tc>
          <w:tcPr>
            <w:tcW w:w="769" w:type="pct"/>
            <w:vAlign w:val="center"/>
          </w:tcPr>
          <w:p>
            <w:pPr>
              <w:jc w:val="center"/>
              <w:ind w:firstLine="0"/>
            </w:pPr>
            <w:r>
              <w:rPr>
                <w:b/>
              </w:rPr>
              <w:t xml:space="preserve">Состояние и упаковка</w:t>
            </w:r>
          </w:p>
        </w:tc>
        <w:tc>
          <w:tcPr>
            <w:tcW w:w="769" w:type="pct"/>
            <w:vAlign w:val="center"/>
          </w:tcPr>
          <w:p>
            <w:pPr>
              <w:jc w:val="center"/>
              <w:ind w:firstLine="0"/>
            </w:pPr>
            <w:r>
              <w:rPr>
                <w:b/>
              </w:rPr>
              <w:t xml:space="preserve">Стоимость, руб.</w:t>
            </w:r>
          </w:p>
        </w:tc>
      </w:tr>
      <w:tr>
        <w:trPr>
          <w:trHeight w:val="397" w:hRule="atLeast"/>
        </w:trPr>
        <w:tc>
          <w:tcPr>
            <w:tcW w:w="231" w:type="pct"/>
            <w:vAlign w:val="center"/>
          </w:tcPr>
          <w:p>
            <w:pPr>
              <w:jc w:val="center"/>
              <w:ind w:firstLine="0"/>
            </w:pPr>
          </w:p>
        </w:tc>
        <w:tc>
          <w:tcPr>
            <w:tcW w:w="1077" w:type="pct"/>
            <w:vAlign w:val="center"/>
          </w:tcPr>
          <w:p>
            <w:pPr>
              <w:jc w:val="left"/>
              <w:ind w:firstLine="0"/>
            </w:pPr>
          </w:p>
        </w:tc>
        <w:tc>
          <w:tcPr>
            <w:tcW w:w="308" w:type="pct"/>
            <w:vAlign w:val="center"/>
          </w:tcPr>
          <w:p>
            <w:pPr>
              <w:jc w:val="left"/>
              <w:ind w:firstLine="0"/>
            </w:pPr>
          </w:p>
        </w:tc>
        <w:tc>
          <w:tcPr>
            <w:tcW w:w="769" w:type="pct"/>
            <w:vAlign w:val="center"/>
          </w:tcPr>
          <w:p>
            <w:pPr>
              <w:jc w:val="left"/>
              <w:ind w:firstLine="0"/>
            </w:pPr>
          </w:p>
        </w:tc>
        <w:tc>
          <w:tcPr>
            <w:tcW w:w="1077" w:type="pct"/>
            <w:vAlign w:val="center"/>
          </w:tcPr>
          <w:p>
            <w:pPr>
              <w:jc w:val="left"/>
              <w:ind w:firstLine="0"/>
            </w:pPr>
          </w:p>
        </w:tc>
        <w:tc>
          <w:tcPr>
            <w:tcW w:w="769" w:type="pct"/>
            <w:vAlign w:val="center"/>
          </w:tcPr>
          <w:p>
            <w:pPr>
              <w:jc w:val="left"/>
              <w:ind w:firstLine="0"/>
            </w:pPr>
          </w:p>
        </w:tc>
        <w:tc>
          <w:tcPr>
            <w:tcW w:w="769" w:type="pct"/>
            <w:vAlign w:val="center"/>
          </w:tcPr>
          <w:p>
            <w:pPr>
              <w:jc w:val="left"/>
              <w:ind w:firstLine="0"/>
            </w:pPr>
          </w:p>
        </w:tc>
      </w:tr>
      <w:tr>
        <w:trPr>
          <w:trHeight w:val="397" w:hRule="atLeast"/>
        </w:trPr>
        <w:tc>
          <w:tcPr>
            <w:tcW w:w="231" w:type="pct"/>
            <w:vAlign w:val="center"/>
          </w:tcPr>
          <w:p>
            <w:pPr>
              <w:jc w:val="center"/>
              <w:ind w:firstLine="0"/>
            </w:pPr>
          </w:p>
        </w:tc>
        <w:tc>
          <w:tcPr>
            <w:tcW w:w="1077" w:type="pct"/>
            <w:vAlign w:val="center"/>
          </w:tcPr>
          <w:p>
            <w:pPr>
              <w:jc w:val="left"/>
              <w:ind w:firstLine="0"/>
            </w:pPr>
          </w:p>
        </w:tc>
        <w:tc>
          <w:tcPr>
            <w:tcW w:w="308" w:type="pct"/>
            <w:vAlign w:val="center"/>
          </w:tcPr>
          <w:p>
            <w:pPr>
              <w:jc w:val="left"/>
              <w:ind w:firstLine="0"/>
            </w:pPr>
          </w:p>
        </w:tc>
        <w:tc>
          <w:tcPr>
            <w:tcW w:w="769" w:type="pct"/>
            <w:vAlign w:val="center"/>
          </w:tcPr>
          <w:p>
            <w:pPr>
              <w:jc w:val="left"/>
              <w:ind w:firstLine="0"/>
            </w:pPr>
          </w:p>
        </w:tc>
        <w:tc>
          <w:tcPr>
            <w:tcW w:w="1077" w:type="pct"/>
            <w:vAlign w:val="center"/>
          </w:tcPr>
          <w:p>
            <w:pPr>
              <w:jc w:val="left"/>
              <w:ind w:firstLine="0"/>
            </w:pPr>
          </w:p>
        </w:tc>
        <w:tc>
          <w:tcPr>
            <w:tcW w:w="769" w:type="pct"/>
            <w:vAlign w:val="center"/>
          </w:tcPr>
          <w:p>
            <w:pPr>
              <w:jc w:val="left"/>
              <w:ind w:firstLine="0"/>
            </w:pPr>
          </w:p>
        </w:tc>
        <w:tc>
          <w:tcPr>
            <w:tcW w:w="769" w:type="pct"/>
            <w:vAlign w:val="center"/>
          </w:tcPr>
          <w:p>
            <w:pPr>
              <w:jc w:val="left"/>
              <w:ind w:firstLine="0"/>
            </w:pPr>
          </w:p>
        </w:tc>
      </w:tr>
      <w:tr>
        <w:trPr>
          <w:trHeight w:val="397" w:hRule="atLeast"/>
        </w:trPr>
        <w:tc>
          <w:tcPr>
            <w:tcW w:w="231" w:type="pct"/>
            <w:vAlign w:val="center"/>
          </w:tcPr>
          <w:p>
            <w:pPr>
              <w:jc w:val="center"/>
              <w:ind w:firstLine="0"/>
            </w:pPr>
          </w:p>
        </w:tc>
        <w:tc>
          <w:tcPr>
            <w:tcW w:w="1077" w:type="pct"/>
            <w:vAlign w:val="center"/>
          </w:tcPr>
          <w:p>
            <w:pPr>
              <w:jc w:val="left"/>
              <w:ind w:firstLine="0"/>
            </w:pPr>
          </w:p>
        </w:tc>
        <w:tc>
          <w:tcPr>
            <w:tcW w:w="308" w:type="pct"/>
            <w:vAlign w:val="center"/>
          </w:tcPr>
          <w:p>
            <w:pPr>
              <w:jc w:val="left"/>
              <w:ind w:firstLine="0"/>
            </w:pPr>
          </w:p>
        </w:tc>
        <w:tc>
          <w:tcPr>
            <w:tcW w:w="769" w:type="pct"/>
            <w:vAlign w:val="center"/>
          </w:tcPr>
          <w:p>
            <w:pPr>
              <w:jc w:val="left"/>
              <w:ind w:firstLine="0"/>
            </w:pPr>
          </w:p>
        </w:tc>
        <w:tc>
          <w:tcPr>
            <w:tcW w:w="1077" w:type="pct"/>
            <w:vAlign w:val="center"/>
          </w:tcPr>
          <w:p>
            <w:pPr>
              <w:jc w:val="left"/>
              <w:ind w:firstLine="0"/>
            </w:pPr>
          </w:p>
        </w:tc>
        <w:tc>
          <w:tcPr>
            <w:tcW w:w="769" w:type="pct"/>
            <w:vAlign w:val="center"/>
          </w:tcPr>
          <w:p>
            <w:pPr>
              <w:jc w:val="left"/>
              <w:ind w:firstLine="0"/>
            </w:pPr>
          </w:p>
        </w:tc>
        <w:tc>
          <w:tcPr>
            <w:tcW w:w="769" w:type="pct"/>
            <w:vAlign w:val="center"/>
          </w:tcPr>
          <w:p>
            <w:pPr>
              <w:jc w:val="left"/>
              <w:ind w:firstLine="0"/>
            </w:pPr>
          </w:p>
        </w:tc>
      </w:tr>
      <w:tr>
        <w:trPr>
          <w:trHeight w:val="397" w:hRule="atLeast"/>
        </w:trPr>
        <w:tc>
          <w:tcPr>
            <w:tcW w:w="231" w:type="pct"/>
            <w:vAlign w:val="center"/>
          </w:tcPr>
          <w:p>
            <w:pPr>
              <w:jc w:val="center"/>
              <w:ind w:firstLine="0"/>
            </w:pPr>
          </w:p>
        </w:tc>
        <w:tc>
          <w:tcPr>
            <w:tcW w:w="1077" w:type="pct"/>
            <w:vAlign w:val="center"/>
          </w:tcPr>
          <w:p>
            <w:pPr>
              <w:jc w:val="left"/>
              <w:ind w:firstLine="0"/>
            </w:pPr>
          </w:p>
        </w:tc>
        <w:tc>
          <w:tcPr>
            <w:tcW w:w="308" w:type="pct"/>
            <w:vAlign w:val="center"/>
          </w:tcPr>
          <w:p>
            <w:pPr>
              <w:jc w:val="left"/>
              <w:ind w:firstLine="0"/>
            </w:pPr>
          </w:p>
        </w:tc>
        <w:tc>
          <w:tcPr>
            <w:tcW w:w="769" w:type="pct"/>
            <w:vAlign w:val="center"/>
          </w:tcPr>
          <w:p>
            <w:pPr>
              <w:jc w:val="left"/>
              <w:ind w:firstLine="0"/>
            </w:pPr>
          </w:p>
        </w:tc>
        <w:tc>
          <w:tcPr>
            <w:tcW w:w="1077" w:type="pct"/>
            <w:vAlign w:val="center"/>
          </w:tcPr>
          <w:p>
            <w:pPr>
              <w:jc w:val="left"/>
              <w:ind w:firstLine="0"/>
            </w:pPr>
          </w:p>
        </w:tc>
        <w:tc>
          <w:tcPr>
            <w:tcW w:w="769" w:type="pct"/>
            <w:vAlign w:val="center"/>
          </w:tcPr>
          <w:p>
            <w:pPr>
              <w:jc w:val="left"/>
              <w:ind w:firstLine="0"/>
            </w:pPr>
          </w:p>
        </w:tc>
        <w:tc>
          <w:tcPr>
            <w:tcW w:w="769" w:type="pct"/>
            <w:vAlign w:val="center"/>
          </w:tcPr>
          <w:p>
            <w:pPr>
              <w:jc w:val="left"/>
              <w:ind w:firstLine="0"/>
            </w:pPr>
          </w:p>
        </w:tc>
      </w:tr>
      <w:tr>
        <w:trPr>
          <w:trHeight w:val="397" w:hRule="atLeast"/>
        </w:trPr>
        <w:tc>
          <w:tcPr>
            <w:tcW w:w="231" w:type="pct"/>
            <w:vAlign w:val="center"/>
          </w:tcPr>
          <w:p>
            <w:pPr>
              <w:jc w:val="center"/>
              <w:ind w:firstLine="0"/>
            </w:pPr>
          </w:p>
        </w:tc>
        <w:tc>
          <w:tcPr>
            <w:tcW w:w="1077" w:type="pct"/>
            <w:vAlign w:val="center"/>
          </w:tcPr>
          <w:p>
            <w:pPr>
              <w:jc w:val="left"/>
              <w:ind w:firstLine="0"/>
            </w:pPr>
          </w:p>
        </w:tc>
        <w:tc>
          <w:tcPr>
            <w:tcW w:w="308" w:type="pct"/>
            <w:vAlign w:val="center"/>
          </w:tcPr>
          <w:p>
            <w:pPr>
              <w:jc w:val="left"/>
              <w:ind w:firstLine="0"/>
            </w:pPr>
          </w:p>
        </w:tc>
        <w:tc>
          <w:tcPr>
            <w:tcW w:w="769" w:type="pct"/>
            <w:vAlign w:val="center"/>
          </w:tcPr>
          <w:p>
            <w:pPr>
              <w:jc w:val="left"/>
              <w:ind w:firstLine="0"/>
            </w:pPr>
          </w:p>
        </w:tc>
        <w:tc>
          <w:tcPr>
            <w:tcW w:w="1077" w:type="pct"/>
            <w:vAlign w:val="center"/>
          </w:tcPr>
          <w:p>
            <w:pPr>
              <w:jc w:val="left"/>
              <w:ind w:firstLine="0"/>
            </w:pPr>
          </w:p>
        </w:tc>
        <w:tc>
          <w:tcPr>
            <w:tcW w:w="769" w:type="pct"/>
            <w:vAlign w:val="center"/>
          </w:tcPr>
          <w:p>
            <w:pPr>
              <w:jc w:val="left"/>
              <w:ind w:firstLine="0"/>
            </w:pPr>
          </w:p>
        </w:tc>
        <w:tc>
          <w:tcPr>
            <w:tcW w:w="769" w:type="pct"/>
            <w:vAlign w:val="center"/>
          </w:tcPr>
          <w:p>
            <w:pPr>
              <w:jc w:val="left"/>
              <w:ind w:firstLine="0"/>
            </w:pPr>
          </w:p>
        </w:tc>
      </w:tr>
      <w:tr>
        <w:trPr>
          <w:trHeight w:val="397" w:hRule="atLeast"/>
        </w:trPr>
        <w:tc>
          <w:tcPr>
            <w:tcW w:w="231" w:type="pct"/>
            <w:vAlign w:val="center"/>
          </w:tcPr>
          <w:p>
            <w:pPr>
              <w:jc w:val="center"/>
              <w:ind w:firstLine="0"/>
            </w:pPr>
          </w:p>
        </w:tc>
        <w:tc>
          <w:tcPr>
            <w:tcW w:w="1077" w:type="pct"/>
            <w:vAlign w:val="center"/>
          </w:tcPr>
          <w:p>
            <w:pPr>
              <w:jc w:val="left"/>
              <w:ind w:firstLine="0"/>
            </w:pPr>
          </w:p>
        </w:tc>
        <w:tc>
          <w:tcPr>
            <w:tcW w:w="308" w:type="pct"/>
            <w:vAlign w:val="center"/>
          </w:tcPr>
          <w:p>
            <w:pPr>
              <w:jc w:val="left"/>
              <w:ind w:firstLine="0"/>
            </w:pPr>
          </w:p>
        </w:tc>
        <w:tc>
          <w:tcPr>
            <w:tcW w:w="769" w:type="pct"/>
            <w:vAlign w:val="center"/>
          </w:tcPr>
          <w:p>
            <w:pPr>
              <w:jc w:val="left"/>
              <w:ind w:firstLine="0"/>
            </w:pPr>
          </w:p>
        </w:tc>
        <w:tc>
          <w:tcPr>
            <w:tcW w:w="1077" w:type="pct"/>
            <w:vAlign w:val="center"/>
          </w:tcPr>
          <w:p>
            <w:pPr>
              <w:jc w:val="left"/>
              <w:ind w:firstLine="0"/>
            </w:pPr>
          </w:p>
        </w:tc>
        <w:tc>
          <w:tcPr>
            <w:tcW w:w="769" w:type="pct"/>
            <w:vAlign w:val="center"/>
          </w:tcPr>
          <w:p>
            <w:pPr>
              <w:jc w:val="left"/>
              <w:ind w:firstLine="0"/>
            </w:pPr>
          </w:p>
        </w:tc>
        <w:tc>
          <w:tcPr>
            <w:tcW w:w="769" w:type="pct"/>
            <w:vAlign w:val="center"/>
          </w:tcPr>
          <w:p>
            <w:pPr>
              <w:jc w:val="left"/>
              <w:ind w:firstLine="0"/>
            </w:pPr>
          </w:p>
        </w:tc>
      </w:tr>
      <w:tr>
        <w:trPr>
          <w:trHeight w:val="397" w:hRule="atLeast"/>
        </w:trPr>
        <w:tc>
          <w:tcPr>
            <w:tcW w:w="231" w:type="pct"/>
            <w:vAlign w:val="center"/>
          </w:tcPr>
          <w:p>
            <w:pPr>
              <w:jc w:val="center"/>
              <w:ind w:firstLine="0"/>
            </w:pPr>
          </w:p>
        </w:tc>
        <w:tc>
          <w:tcPr>
            <w:tcW w:w="1077" w:type="pct"/>
            <w:vAlign w:val="center"/>
          </w:tcPr>
          <w:p>
            <w:pPr>
              <w:jc w:val="left"/>
              <w:ind w:firstLine="0"/>
            </w:pPr>
          </w:p>
        </w:tc>
        <w:tc>
          <w:tcPr>
            <w:tcW w:w="308" w:type="pct"/>
            <w:vAlign w:val="center"/>
          </w:tcPr>
          <w:p>
            <w:pPr>
              <w:jc w:val="left"/>
              <w:ind w:firstLine="0"/>
            </w:pPr>
          </w:p>
        </w:tc>
        <w:tc>
          <w:tcPr>
            <w:tcW w:w="769" w:type="pct"/>
            <w:vAlign w:val="center"/>
          </w:tcPr>
          <w:p>
            <w:pPr>
              <w:jc w:val="left"/>
              <w:ind w:firstLine="0"/>
            </w:pPr>
          </w:p>
        </w:tc>
        <w:tc>
          <w:tcPr>
            <w:tcW w:w="1077" w:type="pct"/>
            <w:vAlign w:val="center"/>
          </w:tcPr>
          <w:p>
            <w:pPr>
              <w:jc w:val="left"/>
              <w:ind w:firstLine="0"/>
            </w:pPr>
          </w:p>
        </w:tc>
        <w:tc>
          <w:tcPr>
            <w:tcW w:w="769" w:type="pct"/>
            <w:vAlign w:val="center"/>
          </w:tcPr>
          <w:p>
            <w:pPr>
              <w:jc w:val="left"/>
              <w:ind w:firstLine="0"/>
            </w:pPr>
          </w:p>
        </w:tc>
        <w:tc>
          <w:tcPr>
            <w:tcW w:w="769" w:type="pct"/>
            <w:vAlign w:val="center"/>
          </w:tcPr>
          <w:p>
            <w:pPr>
              <w:jc w:val="left"/>
              <w:ind w:firstLine="0"/>
            </w:pPr>
          </w:p>
        </w:tc>
      </w:tr>
      <w:tr>
        <w:trPr>
          <w:trHeight w:val="397" w:hRule="atLeast"/>
        </w:trPr>
        <w:tc>
          <w:tcPr>
            <w:tcW w:w="231" w:type="pct"/>
            <w:vAlign w:val="center"/>
          </w:tcPr>
          <w:p>
            <w:pPr>
              <w:jc w:val="center"/>
              <w:ind w:firstLine="0"/>
            </w:pPr>
          </w:p>
        </w:tc>
        <w:tc>
          <w:tcPr>
            <w:tcW w:w="1077" w:type="pct"/>
            <w:vAlign w:val="center"/>
          </w:tcPr>
          <w:p>
            <w:pPr>
              <w:jc w:val="left"/>
              <w:ind w:firstLine="0"/>
            </w:pPr>
          </w:p>
        </w:tc>
        <w:tc>
          <w:tcPr>
            <w:tcW w:w="308" w:type="pct"/>
            <w:vAlign w:val="center"/>
          </w:tcPr>
          <w:p>
            <w:pPr>
              <w:jc w:val="left"/>
              <w:ind w:firstLine="0"/>
            </w:pPr>
          </w:p>
        </w:tc>
        <w:tc>
          <w:tcPr>
            <w:tcW w:w="769" w:type="pct"/>
            <w:vAlign w:val="center"/>
          </w:tcPr>
          <w:p>
            <w:pPr>
              <w:jc w:val="left"/>
              <w:ind w:firstLine="0"/>
            </w:pPr>
          </w:p>
        </w:tc>
        <w:tc>
          <w:tcPr>
            <w:tcW w:w="1077" w:type="pct"/>
            <w:vAlign w:val="center"/>
          </w:tcPr>
          <w:p>
            <w:pPr>
              <w:jc w:val="left"/>
              <w:ind w:firstLine="0"/>
            </w:pPr>
          </w:p>
        </w:tc>
        <w:tc>
          <w:tcPr>
            <w:tcW w:w="769" w:type="pct"/>
            <w:vAlign w:val="center"/>
          </w:tcPr>
          <w:p>
            <w:pPr>
              <w:jc w:val="left"/>
              <w:ind w:firstLine="0"/>
            </w:pPr>
          </w:p>
        </w:tc>
        <w:tc>
          <w:tcPr>
            <w:tcW w:w="769" w:type="pct"/>
            <w:vAlign w:val="center"/>
          </w:tcPr>
          <w:p>
            <w:pPr>
              <w:jc w:val="left"/>
              <w:ind w:firstLine="0"/>
            </w:pPr>
          </w:p>
        </w:tc>
      </w:tr>
      <w:tr>
        <w:trPr>
          <w:trHeight w:val="397" w:hRule="atLeast"/>
        </w:trPr>
        <w:tc>
          <w:tcPr>
            <w:tcW w:w="231" w:type="pct"/>
            <w:vAlign w:val="center"/>
          </w:tcPr>
          <w:p>
            <w:pPr>
              <w:jc w:val="center"/>
              <w:ind w:firstLine="0"/>
            </w:pPr>
          </w:p>
        </w:tc>
        <w:tc>
          <w:tcPr>
            <w:tcW w:w="1077" w:type="pct"/>
            <w:vAlign w:val="center"/>
          </w:tcPr>
          <w:p>
            <w:pPr>
              <w:jc w:val="left"/>
              <w:ind w:firstLine="0"/>
            </w:pPr>
          </w:p>
        </w:tc>
        <w:tc>
          <w:tcPr>
            <w:tcW w:w="308" w:type="pct"/>
            <w:vAlign w:val="center"/>
          </w:tcPr>
          <w:p>
            <w:pPr>
              <w:jc w:val="left"/>
              <w:ind w:firstLine="0"/>
            </w:pPr>
          </w:p>
        </w:tc>
        <w:tc>
          <w:tcPr>
            <w:tcW w:w="769" w:type="pct"/>
            <w:vAlign w:val="center"/>
          </w:tcPr>
          <w:p>
            <w:pPr>
              <w:jc w:val="left"/>
              <w:ind w:firstLine="0"/>
            </w:pPr>
          </w:p>
        </w:tc>
        <w:tc>
          <w:tcPr>
            <w:tcW w:w="1077" w:type="pct"/>
            <w:vAlign w:val="center"/>
          </w:tcPr>
          <w:p>
            <w:pPr>
              <w:jc w:val="left"/>
              <w:ind w:firstLine="0"/>
            </w:pPr>
          </w:p>
        </w:tc>
        <w:tc>
          <w:tcPr>
            <w:tcW w:w="769" w:type="pct"/>
            <w:vAlign w:val="center"/>
          </w:tcPr>
          <w:p>
            <w:pPr>
              <w:jc w:val="left"/>
              <w:ind w:firstLine="0"/>
            </w:pPr>
          </w:p>
        </w:tc>
        <w:tc>
          <w:tcPr>
            <w:tcW w:w="769" w:type="pct"/>
            <w:vAlign w:val="center"/>
          </w:tcPr>
          <w:p>
            <w:pPr>
              <w:jc w:val="left"/>
              <w:ind w:firstLine="0"/>
            </w:pPr>
          </w:p>
        </w:tc>
      </w:tr>
      <w:tr>
        <w:trPr>
          <w:trHeight w:val="397" w:hRule="atLeast"/>
        </w:trPr>
        <w:tc>
          <w:tcPr>
            <w:tcW w:w="231" w:type="pct"/>
            <w:vAlign w:val="center"/>
          </w:tcPr>
          <w:p>
            <w:pPr>
              <w:jc w:val="center"/>
              <w:ind w:firstLine="0"/>
            </w:pPr>
          </w:p>
        </w:tc>
        <w:tc>
          <w:tcPr>
            <w:tcW w:w="1077" w:type="pct"/>
            <w:vAlign w:val="center"/>
          </w:tcPr>
          <w:p>
            <w:pPr>
              <w:jc w:val="left"/>
              <w:ind w:firstLine="0"/>
            </w:pPr>
          </w:p>
        </w:tc>
        <w:tc>
          <w:tcPr>
            <w:tcW w:w="308" w:type="pct"/>
            <w:vAlign w:val="center"/>
          </w:tcPr>
          <w:p>
            <w:pPr>
              <w:jc w:val="left"/>
              <w:ind w:firstLine="0"/>
            </w:pPr>
          </w:p>
        </w:tc>
        <w:tc>
          <w:tcPr>
            <w:tcW w:w="769" w:type="pct"/>
            <w:vAlign w:val="center"/>
          </w:tcPr>
          <w:p>
            <w:pPr>
              <w:jc w:val="left"/>
              <w:ind w:firstLine="0"/>
            </w:pPr>
          </w:p>
        </w:tc>
        <w:tc>
          <w:tcPr>
            <w:tcW w:w="1077" w:type="pct"/>
            <w:vAlign w:val="center"/>
          </w:tcPr>
          <w:p>
            <w:pPr>
              <w:jc w:val="left"/>
              <w:ind w:firstLine="0"/>
            </w:pPr>
          </w:p>
        </w:tc>
        <w:tc>
          <w:tcPr>
            <w:tcW w:w="769" w:type="pct"/>
            <w:vAlign w:val="center"/>
          </w:tcPr>
          <w:p>
            <w:pPr>
              <w:jc w:val="left"/>
              <w:ind w:firstLine="0"/>
            </w:pPr>
          </w:p>
        </w:tc>
        <w:tc>
          <w:tcPr>
            <w:tcW w:w="769" w:type="pct"/>
            <w:vAlign w:val="center"/>
          </w:tcPr>
          <w:p>
            <w:pPr>
              <w:jc w:val="left"/>
              <w:ind w:firstLine="0"/>
            </w:pPr>
          </w:p>
        </w:tc>
      </w:tr>
      <w:tr>
        <w:trPr>
          <w:trHeight w:val="397" w:hRule="atLeast"/>
        </w:trPr>
        <w:tc>
          <w:tcPr>
            <w:tcW w:w="231" w:type="pct"/>
            <w:vAlign w:val="center"/>
          </w:tcPr>
          <w:p>
            <w:pPr>
              <w:jc w:val="center"/>
              <w:ind w:firstLine="0"/>
            </w:pPr>
          </w:p>
        </w:tc>
        <w:tc>
          <w:tcPr>
            <w:tcW w:w="1077" w:type="pct"/>
            <w:vAlign w:val="center"/>
          </w:tcPr>
          <w:p>
            <w:pPr>
              <w:jc w:val="left"/>
              <w:ind w:firstLine="0"/>
            </w:pPr>
          </w:p>
        </w:tc>
        <w:tc>
          <w:tcPr>
            <w:tcW w:w="308" w:type="pct"/>
            <w:vAlign w:val="center"/>
          </w:tcPr>
          <w:p>
            <w:pPr>
              <w:jc w:val="left"/>
              <w:ind w:firstLine="0"/>
            </w:pPr>
          </w:p>
        </w:tc>
        <w:tc>
          <w:tcPr>
            <w:tcW w:w="769" w:type="pct"/>
            <w:vAlign w:val="center"/>
          </w:tcPr>
          <w:p>
            <w:pPr>
              <w:jc w:val="left"/>
              <w:ind w:firstLine="0"/>
            </w:pPr>
          </w:p>
        </w:tc>
        <w:tc>
          <w:tcPr>
            <w:tcW w:w="1077" w:type="pct"/>
            <w:vAlign w:val="center"/>
          </w:tcPr>
          <w:p>
            <w:pPr>
              <w:jc w:val="left"/>
              <w:ind w:firstLine="0"/>
            </w:pPr>
          </w:p>
        </w:tc>
        <w:tc>
          <w:tcPr>
            <w:tcW w:w="769" w:type="pct"/>
            <w:vAlign w:val="center"/>
          </w:tcPr>
          <w:p>
            <w:pPr>
              <w:jc w:val="left"/>
              <w:ind w:firstLine="0"/>
            </w:pPr>
          </w:p>
        </w:tc>
        <w:tc>
          <w:tcPr>
            <w:tcW w:w="769" w:type="pct"/>
            <w:vAlign w:val="center"/>
          </w:tcPr>
          <w:p>
            <w:pPr>
              <w:jc w:val="left"/>
              <w:ind w:firstLine="0"/>
            </w:pPr>
          </w:p>
        </w:tc>
      </w:tr>
      <w:tr>
        <w:trPr>
          <w:trHeight w:val="397" w:hRule="atLeast"/>
        </w:trPr>
        <w:tc>
          <w:tcPr>
            <w:tcW w:w="231" w:type="pct"/>
            <w:vAlign w:val="center"/>
          </w:tcPr>
          <w:p>
            <w:pPr>
              <w:jc w:val="center"/>
              <w:ind w:firstLine="0"/>
            </w:pPr>
          </w:p>
        </w:tc>
        <w:tc>
          <w:tcPr>
            <w:tcW w:w="1077" w:type="pct"/>
            <w:vAlign w:val="center"/>
          </w:tcPr>
          <w:p>
            <w:pPr>
              <w:jc w:val="left"/>
              <w:ind w:firstLine="0"/>
            </w:pPr>
          </w:p>
        </w:tc>
        <w:tc>
          <w:tcPr>
            <w:tcW w:w="308" w:type="pct"/>
            <w:vAlign w:val="center"/>
          </w:tcPr>
          <w:p>
            <w:pPr>
              <w:jc w:val="left"/>
              <w:ind w:firstLine="0"/>
            </w:pPr>
          </w:p>
        </w:tc>
        <w:tc>
          <w:tcPr>
            <w:tcW w:w="769" w:type="pct"/>
            <w:vAlign w:val="center"/>
          </w:tcPr>
          <w:p>
            <w:pPr>
              <w:jc w:val="left"/>
              <w:ind w:firstLine="0"/>
            </w:pPr>
          </w:p>
        </w:tc>
        <w:tc>
          <w:tcPr>
            <w:tcW w:w="1077" w:type="pct"/>
            <w:vAlign w:val="center"/>
          </w:tcPr>
          <w:p>
            <w:pPr>
              <w:jc w:val="left"/>
              <w:ind w:firstLine="0"/>
            </w:pPr>
          </w:p>
        </w:tc>
        <w:tc>
          <w:tcPr>
            <w:tcW w:w="769" w:type="pct"/>
            <w:vAlign w:val="center"/>
          </w:tcPr>
          <w:p>
            <w:pPr>
              <w:jc w:val="left"/>
              <w:ind w:firstLine="0"/>
            </w:pPr>
          </w:p>
        </w:tc>
        <w:tc>
          <w:tcPr>
            <w:tcW w:w="769" w:type="pct"/>
            <w:vAlign w:val="center"/>
          </w:tcPr>
          <w:p>
            <w:pPr>
              <w:jc w:val="left"/>
              <w:ind w:firstLine="0"/>
            </w:pPr>
          </w:p>
        </w:tc>
      </w:tr>
    </w:tbl>
    <w:p/>
    <w:p>
      <w:pPr>
        <w:ind w:firstLine="425"/>
      </w:pPr>
      <w:r>
        <w:t xml:space="preserve">Итого передано на общую сумму: ______________ рублей.</w:t>
      </w:r>
    </w:p>
    <w:p>
      <w:pPr>
        <w:ind w:firstLine="425"/>
      </w:pPr>
      <w:r>
        <w:t xml:space="preserve">Специальные условия хранения, о которых предупреждён Хранитель: ______.</w:t>
      </w:r>
    </w:p>
    <w:p>
      <w:pPr>
        <w:ind w:firstLine="425"/>
      </w:pPr>
      <w:r>
        <w:t xml:space="preserve">Замечания Хранителя при осмотре имущества: ______________________________________.</w:t>
      </w:r>
    </w:p>
    <w:p>
      <w:pPr>
        <w:ind w:firstLine="425"/>
      </w:pPr>
      <w:r>
        <w:t xml:space="preserve">Имущество передал Поклажедатель ______________ / ______________, имущество принял Хранитель ______________ / ______________.</w:t>
      </w:r>
    </w:p>
    <w:p>
      <w:pPr>
        <w:ind w:firstLine="425"/>
      </w:pPr>
      <w:r>
        <w:t xml:space="preserve">Дата составления акта: ______.</w:t>
      </w:r>
    </w:p>
    <w:p>
      <w:pPr>
        <w:pageBreakBefore/>
      </w:pPr>
    </w:p>
    <w:p>
      <w:pPr>
        <w:jc w:val="right"/>
      </w:pPr>
      <w:r>
        <w:rPr>
          <w:b/>
        </w:rPr>
        <w:t xml:space="preserve">Приложение № 2 к документу</w:t>
      </w:r>
    </w:p>
    <w:p>
      <w:pPr>
        <w:pStyle w:val="DocTitle"/>
      </w:pPr>
      <w:r>
        <w:t xml:space="preserve">Акт возврата имущества с ответственного хранения</w:t>
      </w:r>
    </w:p>
    <w:p>
      <w:pPr>
        <w:ind w:firstLine="425"/>
      </w:pPr>
      <w:r>
        <w:t xml:space="preserve">Акт подтверждает возврат имущества Поклажедателю и прекращение обязательств Хранителя по хранению.</w:t>
      </w:r>
    </w:p>
    <w:tbl>
      <w:tblPr>
        <w:tblW w:w="5000" w:type="pct"/>
        <w:tblBorders>
          <w:top w:val="single" w:sz="4" w:space="0" w:color="B8B2A6"/>
          <w:left w:val="single" w:sz="4" w:space="0" w:color="B8B2A6"/>
          <w:bottom w:val="single" w:sz="4" w:space="0" w:color="B8B2A6"/>
          <w:right w:val="single" w:sz="4" w:space="0" w:color="B8B2A6"/>
          <w:insideH w:val="single" w:sz="4" w:space="0" w:color="B8B2A6"/>
          <w:insideV w:val="single" w:sz="4" w:space="0" w:color="B8B2A6"/>
        </w:tblBorders>
        <w:tblLayout w:type="fixed"/>
      </w:tblPr>
      <w:tblGrid>
        <w:gridCol w:w="445"/>
        <w:gridCol w:w="2076"/>
        <w:gridCol w:w="593"/>
        <w:gridCol w:w="1483"/>
        <w:gridCol w:w="1631"/>
        <w:gridCol w:w="1928"/>
        <w:gridCol w:w="1483"/>
      </w:tblGrid>
      <w:tr>
        <w:tc>
          <w:tcPr>
            <w:tcW w:w="231" w:type="pct"/>
            <w:vAlign w:val="center"/>
          </w:tcPr>
          <w:p>
            <w:pPr>
              <w:jc w:val="center"/>
              <w:ind w:firstLine="0"/>
            </w:pPr>
            <w:r>
              <w:rPr>
                <w:b/>
              </w:rPr>
              <w:t xml:space="preserve">№</w:t>
            </w:r>
          </w:p>
        </w:tc>
        <w:tc>
          <w:tcPr>
            <w:tcW w:w="1077" w:type="pct"/>
            <w:vAlign w:val="center"/>
          </w:tcPr>
          <w:p>
            <w:pPr>
              <w:jc w:val="center"/>
              <w:ind w:firstLine="0"/>
            </w:pPr>
            <w:r>
              <w:rPr>
                <w:b/>
              </w:rPr>
              <w:t xml:space="preserve">Наименование имущества</w:t>
            </w:r>
          </w:p>
        </w:tc>
        <w:tc>
          <w:tcPr>
            <w:tcW w:w="308" w:type="pct"/>
            <w:vAlign w:val="center"/>
          </w:tcPr>
          <w:p>
            <w:pPr>
              <w:jc w:val="center"/>
              <w:ind w:firstLine="0"/>
            </w:pPr>
            <w:r>
              <w:rPr>
                <w:b/>
              </w:rPr>
              <w:t xml:space="preserve">Ед. изм.</w:t>
            </w:r>
          </w:p>
        </w:tc>
        <w:tc>
          <w:tcPr>
            <w:tcW w:w="769" w:type="pct"/>
            <w:vAlign w:val="center"/>
          </w:tcPr>
          <w:p>
            <w:pPr>
              <w:jc w:val="center"/>
              <w:ind w:firstLine="0"/>
            </w:pPr>
            <w:r>
              <w:rPr>
                <w:b/>
              </w:rPr>
              <w:t xml:space="preserve">Количество</w:t>
            </w:r>
          </w:p>
        </w:tc>
        <w:tc>
          <w:tcPr>
            <w:tcW w:w="846" w:type="pct"/>
            <w:vAlign w:val="center"/>
          </w:tcPr>
          <w:p>
            <w:pPr>
              <w:jc w:val="center"/>
              <w:ind w:firstLine="0"/>
            </w:pPr>
            <w:r>
              <w:rPr>
                <w:b/>
              </w:rPr>
              <w:t xml:space="preserve">Состояние при возврате</w:t>
            </w:r>
          </w:p>
        </w:tc>
        <w:tc>
          <w:tcPr>
            <w:tcW w:w="1000" w:type="pct"/>
            <w:vAlign w:val="center"/>
          </w:tcPr>
          <w:p>
            <w:pPr>
              <w:jc w:val="center"/>
              <w:ind w:firstLine="0"/>
            </w:pPr>
            <w:r>
              <w:rPr>
                <w:b/>
              </w:rPr>
              <w:t xml:space="preserve">Расхождения с актом приёма</w:t>
            </w:r>
          </w:p>
        </w:tc>
        <w:tc>
          <w:tcPr>
            <w:tcW w:w="769" w:type="pct"/>
            <w:vAlign w:val="center"/>
          </w:tcPr>
          <w:p>
            <w:pPr>
              <w:jc w:val="center"/>
              <w:ind w:firstLine="0"/>
            </w:pPr>
            <w:r>
              <w:rPr>
                <w:b/>
              </w:rPr>
              <w:t xml:space="preserve">Примечание</w:t>
            </w:r>
          </w:p>
        </w:tc>
      </w:tr>
      <w:tr>
        <w:trPr>
          <w:trHeight w:val="397" w:hRule="atLeast"/>
        </w:trPr>
        <w:tc>
          <w:tcPr>
            <w:tcW w:w="231" w:type="pct"/>
            <w:vAlign w:val="center"/>
          </w:tcPr>
          <w:p>
            <w:pPr>
              <w:jc w:val="center"/>
              <w:ind w:firstLine="0"/>
            </w:pPr>
          </w:p>
        </w:tc>
        <w:tc>
          <w:tcPr>
            <w:tcW w:w="1077" w:type="pct"/>
            <w:vAlign w:val="center"/>
          </w:tcPr>
          <w:p>
            <w:pPr>
              <w:jc w:val="left"/>
              <w:ind w:firstLine="0"/>
            </w:pPr>
          </w:p>
        </w:tc>
        <w:tc>
          <w:tcPr>
            <w:tcW w:w="308" w:type="pct"/>
            <w:vAlign w:val="center"/>
          </w:tcPr>
          <w:p>
            <w:pPr>
              <w:jc w:val="left"/>
              <w:ind w:firstLine="0"/>
            </w:pPr>
          </w:p>
        </w:tc>
        <w:tc>
          <w:tcPr>
            <w:tcW w:w="769" w:type="pct"/>
            <w:vAlign w:val="center"/>
          </w:tcPr>
          <w:p>
            <w:pPr>
              <w:jc w:val="left"/>
              <w:ind w:firstLine="0"/>
            </w:pPr>
          </w:p>
        </w:tc>
        <w:tc>
          <w:tcPr>
            <w:tcW w:w="846" w:type="pct"/>
            <w:vAlign w:val="center"/>
          </w:tcPr>
          <w:p>
            <w:pPr>
              <w:jc w:val="left"/>
              <w:ind w:firstLine="0"/>
            </w:pPr>
          </w:p>
        </w:tc>
        <w:tc>
          <w:tcPr>
            <w:tcW w:w="1000" w:type="pct"/>
            <w:vAlign w:val="center"/>
          </w:tcPr>
          <w:p>
            <w:pPr>
              <w:jc w:val="left"/>
              <w:ind w:firstLine="0"/>
            </w:pPr>
          </w:p>
        </w:tc>
        <w:tc>
          <w:tcPr>
            <w:tcW w:w="769" w:type="pct"/>
            <w:vAlign w:val="center"/>
          </w:tcPr>
          <w:p>
            <w:pPr>
              <w:jc w:val="left"/>
              <w:ind w:firstLine="0"/>
            </w:pPr>
          </w:p>
        </w:tc>
      </w:tr>
      <w:tr>
        <w:trPr>
          <w:trHeight w:val="397" w:hRule="atLeast"/>
        </w:trPr>
        <w:tc>
          <w:tcPr>
            <w:tcW w:w="231" w:type="pct"/>
            <w:vAlign w:val="center"/>
          </w:tcPr>
          <w:p>
            <w:pPr>
              <w:jc w:val="center"/>
              <w:ind w:firstLine="0"/>
            </w:pPr>
          </w:p>
        </w:tc>
        <w:tc>
          <w:tcPr>
            <w:tcW w:w="1077" w:type="pct"/>
            <w:vAlign w:val="center"/>
          </w:tcPr>
          <w:p>
            <w:pPr>
              <w:jc w:val="left"/>
              <w:ind w:firstLine="0"/>
            </w:pPr>
          </w:p>
        </w:tc>
        <w:tc>
          <w:tcPr>
            <w:tcW w:w="308" w:type="pct"/>
            <w:vAlign w:val="center"/>
          </w:tcPr>
          <w:p>
            <w:pPr>
              <w:jc w:val="left"/>
              <w:ind w:firstLine="0"/>
            </w:pPr>
          </w:p>
        </w:tc>
        <w:tc>
          <w:tcPr>
            <w:tcW w:w="769" w:type="pct"/>
            <w:vAlign w:val="center"/>
          </w:tcPr>
          <w:p>
            <w:pPr>
              <w:jc w:val="left"/>
              <w:ind w:firstLine="0"/>
            </w:pPr>
          </w:p>
        </w:tc>
        <w:tc>
          <w:tcPr>
            <w:tcW w:w="846" w:type="pct"/>
            <w:vAlign w:val="center"/>
          </w:tcPr>
          <w:p>
            <w:pPr>
              <w:jc w:val="left"/>
              <w:ind w:firstLine="0"/>
            </w:pPr>
          </w:p>
        </w:tc>
        <w:tc>
          <w:tcPr>
            <w:tcW w:w="1000" w:type="pct"/>
            <w:vAlign w:val="center"/>
          </w:tcPr>
          <w:p>
            <w:pPr>
              <w:jc w:val="left"/>
              <w:ind w:firstLine="0"/>
            </w:pPr>
          </w:p>
        </w:tc>
        <w:tc>
          <w:tcPr>
            <w:tcW w:w="769" w:type="pct"/>
            <w:vAlign w:val="center"/>
          </w:tcPr>
          <w:p>
            <w:pPr>
              <w:jc w:val="left"/>
              <w:ind w:firstLine="0"/>
            </w:pPr>
          </w:p>
        </w:tc>
      </w:tr>
      <w:tr>
        <w:trPr>
          <w:trHeight w:val="397" w:hRule="atLeast"/>
        </w:trPr>
        <w:tc>
          <w:tcPr>
            <w:tcW w:w="231" w:type="pct"/>
            <w:vAlign w:val="center"/>
          </w:tcPr>
          <w:p>
            <w:pPr>
              <w:jc w:val="center"/>
              <w:ind w:firstLine="0"/>
            </w:pPr>
          </w:p>
        </w:tc>
        <w:tc>
          <w:tcPr>
            <w:tcW w:w="1077" w:type="pct"/>
            <w:vAlign w:val="center"/>
          </w:tcPr>
          <w:p>
            <w:pPr>
              <w:jc w:val="left"/>
              <w:ind w:firstLine="0"/>
            </w:pPr>
          </w:p>
        </w:tc>
        <w:tc>
          <w:tcPr>
            <w:tcW w:w="308" w:type="pct"/>
            <w:vAlign w:val="center"/>
          </w:tcPr>
          <w:p>
            <w:pPr>
              <w:jc w:val="left"/>
              <w:ind w:firstLine="0"/>
            </w:pPr>
          </w:p>
        </w:tc>
        <w:tc>
          <w:tcPr>
            <w:tcW w:w="769" w:type="pct"/>
            <w:vAlign w:val="center"/>
          </w:tcPr>
          <w:p>
            <w:pPr>
              <w:jc w:val="left"/>
              <w:ind w:firstLine="0"/>
            </w:pPr>
          </w:p>
        </w:tc>
        <w:tc>
          <w:tcPr>
            <w:tcW w:w="846" w:type="pct"/>
            <w:vAlign w:val="center"/>
          </w:tcPr>
          <w:p>
            <w:pPr>
              <w:jc w:val="left"/>
              <w:ind w:firstLine="0"/>
            </w:pPr>
          </w:p>
        </w:tc>
        <w:tc>
          <w:tcPr>
            <w:tcW w:w="1000" w:type="pct"/>
            <w:vAlign w:val="center"/>
          </w:tcPr>
          <w:p>
            <w:pPr>
              <w:jc w:val="left"/>
              <w:ind w:firstLine="0"/>
            </w:pPr>
          </w:p>
        </w:tc>
        <w:tc>
          <w:tcPr>
            <w:tcW w:w="769" w:type="pct"/>
            <w:vAlign w:val="center"/>
          </w:tcPr>
          <w:p>
            <w:pPr>
              <w:jc w:val="left"/>
              <w:ind w:firstLine="0"/>
            </w:pPr>
          </w:p>
        </w:tc>
      </w:tr>
      <w:tr>
        <w:trPr>
          <w:trHeight w:val="397" w:hRule="atLeast"/>
        </w:trPr>
        <w:tc>
          <w:tcPr>
            <w:tcW w:w="231" w:type="pct"/>
            <w:vAlign w:val="center"/>
          </w:tcPr>
          <w:p>
            <w:pPr>
              <w:jc w:val="center"/>
              <w:ind w:firstLine="0"/>
            </w:pPr>
          </w:p>
        </w:tc>
        <w:tc>
          <w:tcPr>
            <w:tcW w:w="1077" w:type="pct"/>
            <w:vAlign w:val="center"/>
          </w:tcPr>
          <w:p>
            <w:pPr>
              <w:jc w:val="left"/>
              <w:ind w:firstLine="0"/>
            </w:pPr>
          </w:p>
        </w:tc>
        <w:tc>
          <w:tcPr>
            <w:tcW w:w="308" w:type="pct"/>
            <w:vAlign w:val="center"/>
          </w:tcPr>
          <w:p>
            <w:pPr>
              <w:jc w:val="left"/>
              <w:ind w:firstLine="0"/>
            </w:pPr>
          </w:p>
        </w:tc>
        <w:tc>
          <w:tcPr>
            <w:tcW w:w="769" w:type="pct"/>
            <w:vAlign w:val="center"/>
          </w:tcPr>
          <w:p>
            <w:pPr>
              <w:jc w:val="left"/>
              <w:ind w:firstLine="0"/>
            </w:pPr>
          </w:p>
        </w:tc>
        <w:tc>
          <w:tcPr>
            <w:tcW w:w="846" w:type="pct"/>
            <w:vAlign w:val="center"/>
          </w:tcPr>
          <w:p>
            <w:pPr>
              <w:jc w:val="left"/>
              <w:ind w:firstLine="0"/>
            </w:pPr>
          </w:p>
        </w:tc>
        <w:tc>
          <w:tcPr>
            <w:tcW w:w="1000" w:type="pct"/>
            <w:vAlign w:val="center"/>
          </w:tcPr>
          <w:p>
            <w:pPr>
              <w:jc w:val="left"/>
              <w:ind w:firstLine="0"/>
            </w:pPr>
          </w:p>
        </w:tc>
        <w:tc>
          <w:tcPr>
            <w:tcW w:w="769" w:type="pct"/>
            <w:vAlign w:val="center"/>
          </w:tcPr>
          <w:p>
            <w:pPr>
              <w:jc w:val="left"/>
              <w:ind w:firstLine="0"/>
            </w:pPr>
          </w:p>
        </w:tc>
      </w:tr>
      <w:tr>
        <w:trPr>
          <w:trHeight w:val="397" w:hRule="atLeast"/>
        </w:trPr>
        <w:tc>
          <w:tcPr>
            <w:tcW w:w="231" w:type="pct"/>
            <w:vAlign w:val="center"/>
          </w:tcPr>
          <w:p>
            <w:pPr>
              <w:jc w:val="center"/>
              <w:ind w:firstLine="0"/>
            </w:pPr>
          </w:p>
        </w:tc>
        <w:tc>
          <w:tcPr>
            <w:tcW w:w="1077" w:type="pct"/>
            <w:vAlign w:val="center"/>
          </w:tcPr>
          <w:p>
            <w:pPr>
              <w:jc w:val="left"/>
              <w:ind w:firstLine="0"/>
            </w:pPr>
          </w:p>
        </w:tc>
        <w:tc>
          <w:tcPr>
            <w:tcW w:w="308" w:type="pct"/>
            <w:vAlign w:val="center"/>
          </w:tcPr>
          <w:p>
            <w:pPr>
              <w:jc w:val="left"/>
              <w:ind w:firstLine="0"/>
            </w:pPr>
          </w:p>
        </w:tc>
        <w:tc>
          <w:tcPr>
            <w:tcW w:w="769" w:type="pct"/>
            <w:vAlign w:val="center"/>
          </w:tcPr>
          <w:p>
            <w:pPr>
              <w:jc w:val="left"/>
              <w:ind w:firstLine="0"/>
            </w:pPr>
          </w:p>
        </w:tc>
        <w:tc>
          <w:tcPr>
            <w:tcW w:w="846" w:type="pct"/>
            <w:vAlign w:val="center"/>
          </w:tcPr>
          <w:p>
            <w:pPr>
              <w:jc w:val="left"/>
              <w:ind w:firstLine="0"/>
            </w:pPr>
          </w:p>
        </w:tc>
        <w:tc>
          <w:tcPr>
            <w:tcW w:w="1000" w:type="pct"/>
            <w:vAlign w:val="center"/>
          </w:tcPr>
          <w:p>
            <w:pPr>
              <w:jc w:val="left"/>
              <w:ind w:firstLine="0"/>
            </w:pPr>
          </w:p>
        </w:tc>
        <w:tc>
          <w:tcPr>
            <w:tcW w:w="769" w:type="pct"/>
            <w:vAlign w:val="center"/>
          </w:tcPr>
          <w:p>
            <w:pPr>
              <w:jc w:val="left"/>
              <w:ind w:firstLine="0"/>
            </w:pPr>
          </w:p>
        </w:tc>
      </w:tr>
      <w:tr>
        <w:trPr>
          <w:trHeight w:val="397" w:hRule="atLeast"/>
        </w:trPr>
        <w:tc>
          <w:tcPr>
            <w:tcW w:w="231" w:type="pct"/>
            <w:vAlign w:val="center"/>
          </w:tcPr>
          <w:p>
            <w:pPr>
              <w:jc w:val="center"/>
              <w:ind w:firstLine="0"/>
            </w:pPr>
          </w:p>
        </w:tc>
        <w:tc>
          <w:tcPr>
            <w:tcW w:w="1077" w:type="pct"/>
            <w:vAlign w:val="center"/>
          </w:tcPr>
          <w:p>
            <w:pPr>
              <w:jc w:val="left"/>
              <w:ind w:firstLine="0"/>
            </w:pPr>
          </w:p>
        </w:tc>
        <w:tc>
          <w:tcPr>
            <w:tcW w:w="308" w:type="pct"/>
            <w:vAlign w:val="center"/>
          </w:tcPr>
          <w:p>
            <w:pPr>
              <w:jc w:val="left"/>
              <w:ind w:firstLine="0"/>
            </w:pPr>
          </w:p>
        </w:tc>
        <w:tc>
          <w:tcPr>
            <w:tcW w:w="769" w:type="pct"/>
            <w:vAlign w:val="center"/>
          </w:tcPr>
          <w:p>
            <w:pPr>
              <w:jc w:val="left"/>
              <w:ind w:firstLine="0"/>
            </w:pPr>
          </w:p>
        </w:tc>
        <w:tc>
          <w:tcPr>
            <w:tcW w:w="846" w:type="pct"/>
            <w:vAlign w:val="center"/>
          </w:tcPr>
          <w:p>
            <w:pPr>
              <w:jc w:val="left"/>
              <w:ind w:firstLine="0"/>
            </w:pPr>
          </w:p>
        </w:tc>
        <w:tc>
          <w:tcPr>
            <w:tcW w:w="1000" w:type="pct"/>
            <w:vAlign w:val="center"/>
          </w:tcPr>
          <w:p>
            <w:pPr>
              <w:jc w:val="left"/>
              <w:ind w:firstLine="0"/>
            </w:pPr>
          </w:p>
        </w:tc>
        <w:tc>
          <w:tcPr>
            <w:tcW w:w="769" w:type="pct"/>
            <w:vAlign w:val="center"/>
          </w:tcPr>
          <w:p>
            <w:pPr>
              <w:jc w:val="left"/>
              <w:ind w:firstLine="0"/>
            </w:pPr>
          </w:p>
        </w:tc>
      </w:tr>
      <w:tr>
        <w:trPr>
          <w:trHeight w:val="397" w:hRule="atLeast"/>
        </w:trPr>
        <w:tc>
          <w:tcPr>
            <w:tcW w:w="231" w:type="pct"/>
            <w:vAlign w:val="center"/>
          </w:tcPr>
          <w:p>
            <w:pPr>
              <w:jc w:val="center"/>
              <w:ind w:firstLine="0"/>
            </w:pPr>
          </w:p>
        </w:tc>
        <w:tc>
          <w:tcPr>
            <w:tcW w:w="1077" w:type="pct"/>
            <w:vAlign w:val="center"/>
          </w:tcPr>
          <w:p>
            <w:pPr>
              <w:jc w:val="left"/>
              <w:ind w:firstLine="0"/>
            </w:pPr>
          </w:p>
        </w:tc>
        <w:tc>
          <w:tcPr>
            <w:tcW w:w="308" w:type="pct"/>
            <w:vAlign w:val="center"/>
          </w:tcPr>
          <w:p>
            <w:pPr>
              <w:jc w:val="left"/>
              <w:ind w:firstLine="0"/>
            </w:pPr>
          </w:p>
        </w:tc>
        <w:tc>
          <w:tcPr>
            <w:tcW w:w="769" w:type="pct"/>
            <w:vAlign w:val="center"/>
          </w:tcPr>
          <w:p>
            <w:pPr>
              <w:jc w:val="left"/>
              <w:ind w:firstLine="0"/>
            </w:pPr>
          </w:p>
        </w:tc>
        <w:tc>
          <w:tcPr>
            <w:tcW w:w="846" w:type="pct"/>
            <w:vAlign w:val="center"/>
          </w:tcPr>
          <w:p>
            <w:pPr>
              <w:jc w:val="left"/>
              <w:ind w:firstLine="0"/>
            </w:pPr>
          </w:p>
        </w:tc>
        <w:tc>
          <w:tcPr>
            <w:tcW w:w="1000" w:type="pct"/>
            <w:vAlign w:val="center"/>
          </w:tcPr>
          <w:p>
            <w:pPr>
              <w:jc w:val="left"/>
              <w:ind w:firstLine="0"/>
            </w:pPr>
          </w:p>
        </w:tc>
        <w:tc>
          <w:tcPr>
            <w:tcW w:w="769" w:type="pct"/>
            <w:vAlign w:val="center"/>
          </w:tcPr>
          <w:p>
            <w:pPr>
              <w:jc w:val="left"/>
              <w:ind w:firstLine="0"/>
            </w:pPr>
          </w:p>
        </w:tc>
      </w:tr>
      <w:tr>
        <w:trPr>
          <w:trHeight w:val="397" w:hRule="atLeast"/>
        </w:trPr>
        <w:tc>
          <w:tcPr>
            <w:tcW w:w="231" w:type="pct"/>
            <w:vAlign w:val="center"/>
          </w:tcPr>
          <w:p>
            <w:pPr>
              <w:jc w:val="center"/>
              <w:ind w:firstLine="0"/>
            </w:pPr>
          </w:p>
        </w:tc>
        <w:tc>
          <w:tcPr>
            <w:tcW w:w="1077" w:type="pct"/>
            <w:vAlign w:val="center"/>
          </w:tcPr>
          <w:p>
            <w:pPr>
              <w:jc w:val="left"/>
              <w:ind w:firstLine="0"/>
            </w:pPr>
          </w:p>
        </w:tc>
        <w:tc>
          <w:tcPr>
            <w:tcW w:w="308" w:type="pct"/>
            <w:vAlign w:val="center"/>
          </w:tcPr>
          <w:p>
            <w:pPr>
              <w:jc w:val="left"/>
              <w:ind w:firstLine="0"/>
            </w:pPr>
          </w:p>
        </w:tc>
        <w:tc>
          <w:tcPr>
            <w:tcW w:w="769" w:type="pct"/>
            <w:vAlign w:val="center"/>
          </w:tcPr>
          <w:p>
            <w:pPr>
              <w:jc w:val="left"/>
              <w:ind w:firstLine="0"/>
            </w:pPr>
          </w:p>
        </w:tc>
        <w:tc>
          <w:tcPr>
            <w:tcW w:w="846" w:type="pct"/>
            <w:vAlign w:val="center"/>
          </w:tcPr>
          <w:p>
            <w:pPr>
              <w:jc w:val="left"/>
              <w:ind w:firstLine="0"/>
            </w:pPr>
          </w:p>
        </w:tc>
        <w:tc>
          <w:tcPr>
            <w:tcW w:w="1000" w:type="pct"/>
            <w:vAlign w:val="center"/>
          </w:tcPr>
          <w:p>
            <w:pPr>
              <w:jc w:val="left"/>
              <w:ind w:firstLine="0"/>
            </w:pPr>
          </w:p>
        </w:tc>
        <w:tc>
          <w:tcPr>
            <w:tcW w:w="769" w:type="pct"/>
            <w:vAlign w:val="center"/>
          </w:tcPr>
          <w:p>
            <w:pPr>
              <w:jc w:val="left"/>
              <w:ind w:firstLine="0"/>
            </w:pPr>
          </w:p>
        </w:tc>
      </w:tr>
      <w:tr>
        <w:trPr>
          <w:trHeight w:val="397" w:hRule="atLeast"/>
        </w:trPr>
        <w:tc>
          <w:tcPr>
            <w:tcW w:w="231" w:type="pct"/>
            <w:vAlign w:val="center"/>
          </w:tcPr>
          <w:p>
            <w:pPr>
              <w:jc w:val="center"/>
              <w:ind w:firstLine="0"/>
            </w:pPr>
          </w:p>
        </w:tc>
        <w:tc>
          <w:tcPr>
            <w:tcW w:w="1077" w:type="pct"/>
            <w:vAlign w:val="center"/>
          </w:tcPr>
          <w:p>
            <w:pPr>
              <w:jc w:val="left"/>
              <w:ind w:firstLine="0"/>
            </w:pPr>
          </w:p>
        </w:tc>
        <w:tc>
          <w:tcPr>
            <w:tcW w:w="308" w:type="pct"/>
            <w:vAlign w:val="center"/>
          </w:tcPr>
          <w:p>
            <w:pPr>
              <w:jc w:val="left"/>
              <w:ind w:firstLine="0"/>
            </w:pPr>
          </w:p>
        </w:tc>
        <w:tc>
          <w:tcPr>
            <w:tcW w:w="769" w:type="pct"/>
            <w:vAlign w:val="center"/>
          </w:tcPr>
          <w:p>
            <w:pPr>
              <w:jc w:val="left"/>
              <w:ind w:firstLine="0"/>
            </w:pPr>
          </w:p>
        </w:tc>
        <w:tc>
          <w:tcPr>
            <w:tcW w:w="846" w:type="pct"/>
            <w:vAlign w:val="center"/>
          </w:tcPr>
          <w:p>
            <w:pPr>
              <w:jc w:val="left"/>
              <w:ind w:firstLine="0"/>
            </w:pPr>
          </w:p>
        </w:tc>
        <w:tc>
          <w:tcPr>
            <w:tcW w:w="1000" w:type="pct"/>
            <w:vAlign w:val="center"/>
          </w:tcPr>
          <w:p>
            <w:pPr>
              <w:jc w:val="left"/>
              <w:ind w:firstLine="0"/>
            </w:pPr>
          </w:p>
        </w:tc>
        <w:tc>
          <w:tcPr>
            <w:tcW w:w="769" w:type="pct"/>
            <w:vAlign w:val="center"/>
          </w:tcPr>
          <w:p>
            <w:pPr>
              <w:jc w:val="left"/>
              <w:ind w:firstLine="0"/>
            </w:pPr>
          </w:p>
        </w:tc>
      </w:tr>
      <w:tr>
        <w:trPr>
          <w:trHeight w:val="397" w:hRule="atLeast"/>
        </w:trPr>
        <w:tc>
          <w:tcPr>
            <w:tcW w:w="231" w:type="pct"/>
            <w:vAlign w:val="center"/>
          </w:tcPr>
          <w:p>
            <w:pPr>
              <w:jc w:val="center"/>
              <w:ind w:firstLine="0"/>
            </w:pPr>
          </w:p>
        </w:tc>
        <w:tc>
          <w:tcPr>
            <w:tcW w:w="1077" w:type="pct"/>
            <w:vAlign w:val="center"/>
          </w:tcPr>
          <w:p>
            <w:pPr>
              <w:jc w:val="left"/>
              <w:ind w:firstLine="0"/>
            </w:pPr>
          </w:p>
        </w:tc>
        <w:tc>
          <w:tcPr>
            <w:tcW w:w="308" w:type="pct"/>
            <w:vAlign w:val="center"/>
          </w:tcPr>
          <w:p>
            <w:pPr>
              <w:jc w:val="left"/>
              <w:ind w:firstLine="0"/>
            </w:pPr>
          </w:p>
        </w:tc>
        <w:tc>
          <w:tcPr>
            <w:tcW w:w="769" w:type="pct"/>
            <w:vAlign w:val="center"/>
          </w:tcPr>
          <w:p>
            <w:pPr>
              <w:jc w:val="left"/>
              <w:ind w:firstLine="0"/>
            </w:pPr>
          </w:p>
        </w:tc>
        <w:tc>
          <w:tcPr>
            <w:tcW w:w="846" w:type="pct"/>
            <w:vAlign w:val="center"/>
          </w:tcPr>
          <w:p>
            <w:pPr>
              <w:jc w:val="left"/>
              <w:ind w:firstLine="0"/>
            </w:pPr>
          </w:p>
        </w:tc>
        <w:tc>
          <w:tcPr>
            <w:tcW w:w="1000" w:type="pct"/>
            <w:vAlign w:val="center"/>
          </w:tcPr>
          <w:p>
            <w:pPr>
              <w:jc w:val="left"/>
              <w:ind w:firstLine="0"/>
            </w:pPr>
          </w:p>
        </w:tc>
        <w:tc>
          <w:tcPr>
            <w:tcW w:w="769" w:type="pct"/>
            <w:vAlign w:val="center"/>
          </w:tcPr>
          <w:p>
            <w:pPr>
              <w:jc w:val="left"/>
              <w:ind w:firstLine="0"/>
            </w:pPr>
          </w:p>
        </w:tc>
      </w:tr>
      <w:tr>
        <w:trPr>
          <w:trHeight w:val="397" w:hRule="atLeast"/>
        </w:trPr>
        <w:tc>
          <w:tcPr>
            <w:tcW w:w="231" w:type="pct"/>
            <w:vAlign w:val="center"/>
          </w:tcPr>
          <w:p>
            <w:pPr>
              <w:jc w:val="center"/>
              <w:ind w:firstLine="0"/>
            </w:pPr>
          </w:p>
        </w:tc>
        <w:tc>
          <w:tcPr>
            <w:tcW w:w="1077" w:type="pct"/>
            <w:vAlign w:val="center"/>
          </w:tcPr>
          <w:p>
            <w:pPr>
              <w:jc w:val="left"/>
              <w:ind w:firstLine="0"/>
            </w:pPr>
          </w:p>
        </w:tc>
        <w:tc>
          <w:tcPr>
            <w:tcW w:w="308" w:type="pct"/>
            <w:vAlign w:val="center"/>
          </w:tcPr>
          <w:p>
            <w:pPr>
              <w:jc w:val="left"/>
              <w:ind w:firstLine="0"/>
            </w:pPr>
          </w:p>
        </w:tc>
        <w:tc>
          <w:tcPr>
            <w:tcW w:w="769" w:type="pct"/>
            <w:vAlign w:val="center"/>
          </w:tcPr>
          <w:p>
            <w:pPr>
              <w:jc w:val="left"/>
              <w:ind w:firstLine="0"/>
            </w:pPr>
          </w:p>
        </w:tc>
        <w:tc>
          <w:tcPr>
            <w:tcW w:w="846" w:type="pct"/>
            <w:vAlign w:val="center"/>
          </w:tcPr>
          <w:p>
            <w:pPr>
              <w:jc w:val="left"/>
              <w:ind w:firstLine="0"/>
            </w:pPr>
          </w:p>
        </w:tc>
        <w:tc>
          <w:tcPr>
            <w:tcW w:w="1000" w:type="pct"/>
            <w:vAlign w:val="center"/>
          </w:tcPr>
          <w:p>
            <w:pPr>
              <w:jc w:val="left"/>
              <w:ind w:firstLine="0"/>
            </w:pPr>
          </w:p>
        </w:tc>
        <w:tc>
          <w:tcPr>
            <w:tcW w:w="769" w:type="pct"/>
            <w:vAlign w:val="center"/>
          </w:tcPr>
          <w:p>
            <w:pPr>
              <w:jc w:val="left"/>
              <w:ind w:firstLine="0"/>
            </w:pPr>
          </w:p>
        </w:tc>
      </w:tr>
      <w:tr>
        <w:trPr>
          <w:trHeight w:val="397" w:hRule="atLeast"/>
        </w:trPr>
        <w:tc>
          <w:tcPr>
            <w:tcW w:w="231" w:type="pct"/>
            <w:vAlign w:val="center"/>
          </w:tcPr>
          <w:p>
            <w:pPr>
              <w:jc w:val="center"/>
              <w:ind w:firstLine="0"/>
            </w:pPr>
          </w:p>
        </w:tc>
        <w:tc>
          <w:tcPr>
            <w:tcW w:w="1077" w:type="pct"/>
            <w:vAlign w:val="center"/>
          </w:tcPr>
          <w:p>
            <w:pPr>
              <w:jc w:val="left"/>
              <w:ind w:firstLine="0"/>
            </w:pPr>
          </w:p>
        </w:tc>
        <w:tc>
          <w:tcPr>
            <w:tcW w:w="308" w:type="pct"/>
            <w:vAlign w:val="center"/>
          </w:tcPr>
          <w:p>
            <w:pPr>
              <w:jc w:val="left"/>
              <w:ind w:firstLine="0"/>
            </w:pPr>
          </w:p>
        </w:tc>
        <w:tc>
          <w:tcPr>
            <w:tcW w:w="769" w:type="pct"/>
            <w:vAlign w:val="center"/>
          </w:tcPr>
          <w:p>
            <w:pPr>
              <w:jc w:val="left"/>
              <w:ind w:firstLine="0"/>
            </w:pPr>
          </w:p>
        </w:tc>
        <w:tc>
          <w:tcPr>
            <w:tcW w:w="846" w:type="pct"/>
            <w:vAlign w:val="center"/>
          </w:tcPr>
          <w:p>
            <w:pPr>
              <w:jc w:val="left"/>
              <w:ind w:firstLine="0"/>
            </w:pPr>
          </w:p>
        </w:tc>
        <w:tc>
          <w:tcPr>
            <w:tcW w:w="1000" w:type="pct"/>
            <w:vAlign w:val="center"/>
          </w:tcPr>
          <w:p>
            <w:pPr>
              <w:jc w:val="left"/>
              <w:ind w:firstLine="0"/>
            </w:pPr>
          </w:p>
        </w:tc>
        <w:tc>
          <w:tcPr>
            <w:tcW w:w="769" w:type="pct"/>
            <w:vAlign w:val="center"/>
          </w:tcPr>
          <w:p>
            <w:pPr>
              <w:jc w:val="left"/>
              <w:ind w:firstLine="0"/>
            </w:pPr>
          </w:p>
        </w:tc>
      </w:tr>
    </w:tbl>
    <w:p/>
    <w:p>
      <w:pPr>
        <w:ind w:firstLine="425"/>
      </w:pPr>
      <w:r>
        <w:t xml:space="preserve">Расхождения по количеству и состоянию имущества: ______________________________________.</w:t>
      </w:r>
    </w:p>
    <w:p>
      <w:pPr>
        <w:ind w:firstLine="425"/>
      </w:pPr>
      <w:r>
        <w:t xml:space="preserve">Претензии Поклажедателя к состоянию имущества: имеются или отсутствуют — нужное указать.</w:t>
      </w:r>
    </w:p>
    <w:p>
      <w:pPr>
        <w:ind w:firstLine="425"/>
      </w:pPr>
      <w:r>
        <w:t xml:space="preserve">Расчёты между сторонами завершены, задолженность отсутствует либо составляет ______________ рублей.</w:t>
      </w:r>
    </w:p>
    <w:p>
      <w:pPr>
        <w:ind w:firstLine="425"/>
      </w:pPr>
      <w:r>
        <w:t xml:space="preserve">Имущество возвратил Хранитель ______________ / ______________, имущество принял Поклажедатель ______________ / ______________.</w:t>
      </w:r>
    </w:p>
    <w:p>
      <w:pPr>
        <w:ind w:firstLine="425"/>
      </w:pPr>
      <w:r>
        <w:t xml:space="preserve">Дата составления акта: ______________.</w:t>
      </w:r>
    </w:p>
    <w:p>
      <w:pPr>
        <w:pStyle w:val="ClauseHeading"/>
      </w:pPr>
      <w:r>
        <w:rPr>
          <w:b/>
        </w:rPr>
        <w:t xml:space="preserve">14. Реквизиты и подписи сторон</w:t>
      </w:r>
    </w:p>
    <w:tbl>
      <w:tblPr>
        <w:tblW w:w="9639" w:type="dxa"/>
        <w:tblBorders>
          <w:top w:val="none" w:sz="0" w:space="0"/>
          <w:left w:val="none" w:sz="0" w:space="0"/>
          <w:bottom w:val="none" w:sz="0" w:space="0"/>
          <w:right w:val="none" w:sz="0" w:space="0"/>
          <w:insideH w:val="none" w:sz="0" w:space="0"/>
          <w:insideV w:val="none" w:sz="0" w:space="0"/>
        </w:tblBorders>
        <w:tblLayout w:type="fixed"/>
      </w:tblPr>
      <w:tblGrid>
        <w:gridCol w:w="4819"/>
        <w:gridCol w:w="4820"/>
      </w:tblGrid>
      <w:tr>
        <w:tc>
          <w:tcPr>
            <w:tcW w:w="4819" w:type="dxa"/>
          </w:tcPr>
          <w:p>
            <w:pPr>
              <w:jc w:val="left"/>
            </w:pPr>
            <w:r>
              <w:rPr>
                <w:b/>
              </w:rPr>
              <w:t xml:space="preserve">Хранитель</w:t>
            </w:r>
          </w:p>
          <w:p>
            <w:pPr>
              <w:jc w:val="left"/>
            </w:pPr>
            <w:r>
              <w:t xml:space="preserve">__________</w:t>
              <w:br/>
              <w:t xml:space="preserve"/>
              <w:br/>
              <w:t xml:space="preserve">Дата рождения: __________</w:t>
              <w:br/>
              <w:t xml:space="preserve"/>
              <w:br/>
              <w:t xml:space="preserve">Паспорт: __________, выдан __________ __________</w:t>
              <w:br/>
              <w:t xml:space="preserve"/>
              <w:br/>
              <w:t xml:space="preserve">Адрес места жительства: __________</w:t>
            </w:r>
          </w:p>
          <w:p>
            <w:pPr>
              <w:jc w:val="left"/>
            </w:pPr>
            <w:r>
              <w:t xml:space="preserve">Хранитель ____________ / ________</w:t>
            </w:r>
          </w:p>
        </w:tc>
        <w:tc>
          <w:tcPr>
            <w:tcW w:w="4820" w:type="dxa"/>
          </w:tcPr>
          <w:p>
            <w:pPr>
              <w:jc w:val="left"/>
            </w:pPr>
            <w:r>
              <w:rPr>
                <w:b/>
              </w:rPr>
              <w:t xml:space="preserve">Поклажедатель</w:t>
            </w:r>
          </w:p>
          <w:p>
            <w:pPr>
              <w:jc w:val="left"/>
            </w:pPr>
            <w:r>
              <w:t xml:space="preserve">__________</w:t>
              <w:br/>
              <w:t xml:space="preserve"/>
              <w:br/>
              <w:t xml:space="preserve">Дата рождения: __________</w:t>
              <w:br/>
              <w:t xml:space="preserve"/>
              <w:br/>
              <w:t xml:space="preserve">Паспорт: __________, выдан __________ __________</w:t>
              <w:br/>
              <w:t xml:space="preserve"/>
              <w:br/>
              <w:t xml:space="preserve">Адрес места жительства: __________</w:t>
            </w:r>
          </w:p>
          <w:p>
            <w:pPr>
              <w:jc w:val="left"/>
            </w:pPr>
            <w:r>
              <w:t xml:space="preserve">Поклажедатель ____________ / ________</w:t>
            </w:r>
          </w:p>
        </w:tc>
      </w:tr>
    </w:tbl>
    <w:p/>
    <w:p>
      <w:pPr>
        <w:spacing w:before="360"/>
        <w:pBdr>
          <w:top w:val="single" w:sz="4" w:space="6" w:color="CCCCCC"/>
        </w:pBdr>
        <w:jc w:val="left"/>
      </w:pPr>
      <w:r>
        <w:rPr>
          <w:i/>
          <w:sz w:val="16"/>
          <w:color w:val="808080"/>
        </w:rPr>
        <w:t xml:space="preserve">Пустой бланк «Договор ответственного хранения» с сайта primadoc.ru. Документ, заполненный под вашу ситуацию, собирается в конструкторе: https://primadoc.ru/doc/dogovor-otvetstvennogo-hraneniya</w:t>
      </w:r>
    </w:p>
    <w:sectPr>
      <w:pgSz w:w="11906" w:h="16838"/>
      <w:pgMar w:top="1020" w:right="850" w:bottom="1020" w:left="1134" w:header="720" w:footer="720" w:gutter="0"/>
      <w:footerReference w:type="default" r:id="rId3"/>
    </w:sectPr>
  </w:body>
</w:document>
</file>

<file path=word/footer1.xml><?xml version="1.0" encoding="utf-8"?>
<w:ftr xmlns:w="http://schemas.openxmlformats.org/wordprocessingml/2006/main">
  <w:p>
    <w:pPr>
      <w:jc w:val="center"/>
      <w:spacing w:before="120" w:after="0"/>
    </w:pPr>
    <w:r>
      <w:rPr>
        <w:sz w:val="18"/>
        <w:color w:val="595959"/>
      </w:rPr>
      <w:t xml:space="preserve">Страница </w:t>
    </w:r>
    <w:r>
      <w:fldChar w:fldCharType="begin"/>
    </w:r>
    <w:r>
      <w:instrText xml:space="preserve"> PAGE </w:instrText>
    </w:r>
    <w:r>
      <w:fldChar w:fldCharType="separate"/>
    </w:r>
    <w:r>
      <w:t>1</w:t>
    </w:r>
    <w:r>
      <w:fldChar w:fldCharType="end"/>
    </w:r>
    <w:r>
      <w:rPr>
        <w:sz w:val="18"/>
        <w:color w:val="595959"/>
      </w:rPr>
      <w:t xml:space="preserve"> из </w:t>
    </w:r>
    <w:r>
      <w:fldChar w:fldCharType="begin"/>
    </w:r>
    <w:r>
      <w:instrText xml:space="preserve"> NUMPAGES </w:instrText>
    </w:r>
    <w:r>
      <w:fldChar w:fldCharType="separate"/>
    </w:r>
    <w:r>
      <w:t>1</w:t>
    </w:r>
    <w:r>
      <w:fldChar w:fldCharType="end"/>
    </w:r>
  </w:p>
</w:ftr>
</file>

<file path=word/styles.xml><?xml version="1.0" encoding="utf-8"?>
<w:styles xmlns:w="http://schemas.openxmlformats.org/wordprocessingml/2006/main">
  <w:docDefaults>
    <w:rPrDefault>
      <w:rPr>
        <w:rFonts w:ascii="Times New Roman" w:hAnsi="Times New Roman"/>
        <w:sz w:val="24"/>
        <w:szCs w:val="24"/>
        <w:lang w:val="ru-RU"/>
      </w:rPr>
    </w:rPrDefault>
    <w:pPrDefault>
      <w:pPr>
        <w:jc w:val="both"/>
        <w:spacing w:after="60" w:line="276" w:lineRule="auto"/>
      </w:pPr>
    </w:pPrDefault>
  </w:docDefaults>
  <w:style w:type="paragraph" w:default="1" w:styleId="Normal">
    <w:name w:val="Normal"/>
  </w:style>
  <w:style w:type="paragraph" w:styleId="DocTitle">
    <w:name w:val="Title"/>
    <w:pPr>
      <w:jc w:val="center"/>
      <w:spacing w:after="160"/>
    </w:pPr>
    <w:rPr>
      <w:b/>
      <w:caps/>
      <w:sz w:val="24"/>
    </w:rPr>
  </w:style>
  <w:style w:type="paragraph" w:styleId="ClauseHeading">
    <w:name w:val="Clause Heading"/>
    <w:pPr>
      <w:jc w:val="left"/>
      <w:spacing w:before="120" w:after="40"/>
    </w:pPr>
    <w:rPr>
      <w:b/>
      <w:sz w:val="24"/>
    </w:rPr>
  </w:style>
</w:styles>
</file>

<file path=word/_rels/document.xml.rels><?xml version="1.0" encoding="UTF-8" standalone="yes"?><Relationships xmlns="http://schemas.openxmlformats.org/package/2006/relationships"><Relationship Id="rId2" Type="http://schemas.openxmlformats.org/officeDocument/2006/relationships/styles" Target="styles.xml"/><Relationship Id="rId3" Type="http://schemas.openxmlformats.org/officeDocument/2006/relationships/footer" Target="footer1.xml"/></Relationships>
</file>

<file path=docProps/app.xml><?xml version="1.0" encoding="utf-8"?>
<Properties xmlns="http://schemas.openxmlformats.org/officeDocument/2006/extended-properties">
  <Application>Примадок</Application>
</Properties>
</file>

<file path=docProps/core.xml><?xml version="1.0" encoding="utf-8"?>
<cp:coreProperties xmlns:cp="http://schemas.openxmlformats.org/package/2006/metadata/core-properties" xmlns:dc="http://purl.org/dc/elements/1.1/" xmlns:dcterms="http://purl.org/dc/terms/" xmlns:xsi="http://www.w3.org/2001/XMLSchema-instance">
  <dc:title>Договор ответственного хранения — пустой бланк</dc:title>
  <dc:creator>Примадок</dc:creator>
  <dcterms:created xsi:type="dcterms:W3CDTF">2026-09-12T07:10:32Z</dcterms:created>
</cp:coreProperties>
</file>