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доли в ООО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 (участник ООО)»,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продаёт, а Петров Пётр Петрович покупает долю в уставном капитале ООО «Ромашка», ОГРН 1157700000001, ИНН 7701000001 в размере 100% / 50% номинальной стоимостью 100 000. Доля принадлежит продавцу на законном основании, полностью оплачена, не заложена, под арестом и спором не состоит.</w:t>
      </w:r>
    </w:p>
    <w:p>
      <w:pPr>
        <w:ind w:firstLine="425"/>
      </w:pPr>
      <w:r>
        <w:t xml:space="preserve">1.2. Договор подлежит обязательному нотариальному удостоверению — несоблюдение формы влечёт ничтожность (п. 11 ст. 21 Закона об ООО).</w:t>
      </w:r>
    </w:p>
    <w:p>
      <w:pPr>
        <w:pStyle w:val="ClauseHeading"/>
      </w:pPr>
      <w:r>
        <w:rPr>
          <w:b/>
        </w:rPr>
        <w:t xml:space="preserve">2. Цена и расчёты</w:t>
      </w:r>
    </w:p>
    <w:p>
      <w:pPr>
        <w:ind w:firstLine="425"/>
      </w:pPr>
      <w:r>
        <w:t xml:space="preserve">2.1. Цена доли: 100 000. Порядок оплаты: до удостоверения договора.</w:t>
      </w:r>
    </w:p>
    <w:p>
      <w:pPr>
        <w:ind w:firstLine="425"/>
      </w:pPr>
      <w:r>
        <w:t xml:space="preserve">2.2. При оплате после перехода доли — доля признаётся находящейся в залоге у продавца до полной оплаты (п. 5 ст. 488 ГК РФ), если стороны не исключили залог.</w:t>
      </w:r>
    </w:p>
    <w:p>
      <w:pPr>
        <w:ind w:firstLine="425"/>
      </w:pPr>
      <w:r>
        <w:t xml:space="preserve">2.3. Расчёты через депозит нотариуса или аккредитив защищают обе стороны: деньги раскрываются против записи в ЕГРЮЛ.</w:t>
      </w:r>
    </w:p>
    <w:p>
      <w:pPr>
        <w:pStyle w:val="ClauseHeading"/>
      </w:pPr>
      <w:r>
        <w:rPr>
          <w:b/>
        </w:rPr>
        <w:t xml:space="preserve">3. Согласия, предусмотренные уставом общества</w:t>
      </w:r>
    </w:p>
    <w:p>
      <w:pPr>
        <w:ind w:firstLine="425"/>
      </w:pPr>
      <w:r>
        <w:t xml:space="preserve">3.1. Требование устава: согласие не требуется.</w:t>
      </w:r>
    </w:p>
    <w:p>
      <w:pPr>
        <w:ind w:firstLine="425"/>
      </w:pPr>
      <w:r>
        <w:t xml:space="preserve">3.2. Если уставом предусмотрена необходимость получения согласия участников общества на отчуждение доли третьему лицу, такое согласие считается полученным при представлении в общество составленных в письменной форме заявлений о согласии от всех участников в течение тридцати дней с даты обращения либо при непредставлении в этот срок письменных заявлений об отказе.</w:t>
      </w:r>
    </w:p>
    <w:p>
      <w:pPr>
        <w:ind w:firstLine="425"/>
      </w:pPr>
      <w:r>
        <w:t xml:space="preserve">3.3. Согласие общества на отчуждение доли, если оно предусмотрено уставом, считается полученным при представлении заявления о согласии либо при непредставлении в тридцатидневный срок заявления об отказе.</w:t>
      </w:r>
    </w:p>
    <w:p>
      <w:pPr>
        <w:pStyle w:val="ClauseHeading"/>
      </w:pPr>
      <w:r>
        <w:rPr>
          <w:b/>
        </w:rPr>
        <w:t xml:space="preserve">4. Согласие супруга</w:t>
      </w:r>
    </w:p>
    <w:p>
      <w:pPr>
        <w:ind w:firstLine="425"/>
      </w:pPr>
      <w:r>
        <w:t xml:space="preserve">4.1. Требование о согласии супруга: получено (нотариальное).</w:t>
      </w:r>
    </w:p>
    <w:p>
      <w:pPr>
        <w:ind w:firstLine="425"/>
      </w:pPr>
      <w:r>
        <w:t xml:space="preserve">4.2. Если доля приобретена в период брака и относится к общему имуществу супругов, для её отчуждения представляется нотариально удостоверенное согласие супруга Продавца; такое же согласие представляется супругом Покупателя на совершение сделки по приобретению доли.</w:t>
      </w:r>
    </w:p>
    <w:p>
      <w:pPr>
        <w:pStyle w:val="ClauseHeading"/>
      </w:pPr>
      <w:r>
        <w:rPr>
          <w:b/>
        </w:rPr>
        <w:t xml:space="preserve">5. Продажа доли участнику общества</w:t>
      </w:r>
    </w:p>
    <w:p>
      <w:pPr>
        <w:ind w:firstLine="425"/>
      </w:pPr>
      <w:r>
        <w:t xml:space="preserve">5.1. Покупатель является участником общества.</w:t>
      </w:r>
    </w:p>
    <w:p>
      <w:pPr>
        <w:ind w:firstLine="425"/>
      </w:pPr>
      <w:r>
        <w:t xml:space="preserve">5.2. Согласие остальных участников и согласие общества на отчуждение доли не требуются, если необходимость их получения прямо не предусмотрена уставом (ст. 21 14-ФЗ).</w:t>
      </w:r>
    </w:p>
    <w:p>
      <w:pPr>
        <w:ind w:firstLine="425"/>
      </w:pPr>
      <w:r>
        <w:t xml:space="preserve">5.3. Преимущественное право покупки применяется к сделке между участниками только если это предусмотрено уставом; при отсутствии такого условия оферта участникам не направляется.</w:t>
      </w:r>
    </w:p>
    <w:p>
      <w:pPr>
        <w:ind w:firstLine="425"/>
      </w:pPr>
      <w:r>
        <w:t xml:space="preserve">5.4. После перехода доли размер доли Покупателя составляет сумму ранее принадлежавшей ему доли и приобретаемой доли; соответствующие сведения вносятся в список участников общества.</w:t>
      </w:r>
    </w:p>
    <w:p>
      <w:pPr>
        <w:pStyle w:val="ClauseHeading"/>
      </w:pPr>
      <w:r>
        <w:rPr>
          <w:b/>
        </w:rPr>
        <w:t xml:space="preserve">6. Отсрочка платежа и залог доли в силу закона</w:t>
      </w:r>
    </w:p>
    <w:p>
      <w:pPr>
        <w:ind w:firstLine="425"/>
      </w:pPr>
      <w:r>
        <w:t xml:space="preserve">6.1. Порядок оплаты: до удостоверения договора.</w:t>
      </w:r>
    </w:p>
    <w:p>
      <w:pPr>
        <w:ind w:firstLine="425"/>
      </w:pPr>
      <w:r>
        <w:t xml:space="preserve">6.2. Если Договором предусмотрена отсрочка или рассрочка платежа, доля с момента её передачи Покупателю и до полной оплаты признаётся находящейся в залоге у Продавца для обеспечения исполнения обязанности по оплате, если стороны прямо не исключили это условие (ст. 488 ГК РФ).</w:t>
      </w:r>
    </w:p>
    <w:p>
      <w:pPr>
        <w:ind w:firstLine="425"/>
      </w:pPr>
      <w:r>
        <w:t xml:space="preserve">6.3. Стороны определяют, что залог доли в силу закона не возникает, а исполнение обязанности Покупателя по оплате обеспечивается внесением средств по выбранному каналу расчётов до удостоверения сделки.</w:t>
      </w:r>
    </w:p>
    <w:p>
      <w:pPr>
        <w:pStyle w:val="ClauseHeading"/>
      </w:pPr>
      <w:r>
        <w:rPr>
          <w:b/>
        </w:rPr>
        <w:t xml:space="preserve">7. Передача документов и активов общества</w:t>
      </w:r>
    </w:p>
    <w:p>
      <w:pPr>
        <w:ind w:firstLine="425"/>
      </w:pPr>
      <w:r>
        <w:t xml:space="preserve">7.1. В течение 5 рабочих дней с даты перехода доли Продавец обеспечивает передачу Покупателю или назначенному им лицу документов общества по акту приёма-передачи согласно приложению к Договору.</w:t>
      </w:r>
    </w:p>
    <w:p>
      <w:pPr>
        <w:ind w:firstLine="425"/>
      </w:pPr>
      <w:r>
        <w:t xml:space="preserve">7.2. Передаче подлежат учредительные документы, свидетельства и уведомления о постановке на учёт, протоколы и решения органов управления, список участников, договоры и первичные документы, бухгалтерская база, печати, ключи электронной подписи и доступы к системам дистанционного банковского обслуживания.</w:t>
      </w:r>
    </w:p>
    <w:p>
      <w:pPr>
        <w:ind w:firstLine="425"/>
      </w:pPr>
      <w:r>
        <w:t xml:space="preserve">7.3. Продавец обеспечивает беспрепятственный доступ Покупателя к помещениям и имуществу общества и содействует в передаче полномочий единоличного исполнительного органа, если такая передача предусмотрена решением участников.</w:t>
      </w:r>
    </w:p>
    <w:p>
      <w:pPr>
        <w:pStyle w:val="ClauseHeading"/>
      </w:pPr>
      <w:r>
        <w:rPr>
          <w:b/>
        </w:rPr>
        <w:t xml:space="preserve">8. Действия сторон после перехода доли</w:t>
      </w:r>
    </w:p>
    <w:p>
      <w:pPr>
        <w:ind w:firstLine="425"/>
      </w:pPr>
      <w:r>
        <w:t xml:space="preserve">8.1. После внесения записи в реестр общество вносит сведения о новом участнике в список участников общества; Покупатель вправе требовать от общества выдачи выписки из этого списка.</w:t>
      </w:r>
    </w:p>
    <w:p>
      <w:pPr>
        <w:ind w:firstLine="425"/>
      </w:pPr>
      <w:r>
        <w:t xml:space="preserve">8.2. Стороны совместно уведомляют банки, контрагентов и государственные органы об изменении состава участников в объёме, необходимом для продолжения деятельности общества.</w:t>
      </w:r>
    </w:p>
    <w:p>
      <w:pPr>
        <w:ind w:firstLine="425"/>
      </w:pPr>
      <w:r>
        <w:t xml:space="preserve">8.3. Продавец не вправе после перехода доли представляться участником общества, выступать от его имени, требовать выдачи документов общества и получать распределённую после перехода доли прибыль.</w:t>
      </w:r>
    </w:p>
    <w:p>
      <w:pPr>
        <w:pStyle w:val="ClauseHeading"/>
      </w:pPr>
      <w:r>
        <w:rPr>
          <w:b/>
        </w:rPr>
        <w:t xml:space="preserve">9. Неконкуренция и непереманивание</w:t>
      </w:r>
    </w:p>
    <w:p>
      <w:pPr>
        <w:ind w:firstLine="425"/>
      </w:pPr>
      <w:r>
        <w:t xml:space="preserve">9.1. Продавец обязуется: 2 года, та же отрасль и регион — не создавать и не участвовать в конкурирующем бизнесе, не переманивать работников и клиентов общества.</w:t>
      </w:r>
    </w:p>
    <w:p>
      <w:pPr>
        <w:ind w:firstLine="425"/>
      </w:pPr>
      <w:r>
        <w:t xml:space="preserve">9.2. За нарушение — неустойка в размере 25% цены доли за каждый случай.</w:t>
      </w:r>
    </w:p>
    <w:p>
      <w:pPr>
        <w:ind w:firstLine="425"/>
      </w:pPr>
      <w:r>
        <w:t xml:space="preserve">9.3. Продавец передаёт покупателю все пароли, доступы и документацию общества по акту в течение 3 рабочих дней после перехода доли.</w:t>
      </w:r>
    </w:p>
    <w:p>
      <w:pPr>
        <w:pStyle w:val="ClauseHeading"/>
      </w:pPr>
      <w:r>
        <w:rPr>
          <w:b/>
        </w:rPr>
        <w:t xml:space="preserve">10. Переходный период</w:t>
      </w:r>
    </w:p>
    <w:p>
      <w:pPr>
        <w:ind w:firstLine="425"/>
      </w:pPr>
      <w:r>
        <w:t xml:space="preserve">10.1. С даты договора до перехода доли продавец обязуется обеспечить обычное ведение деятельности общества: без крупных сделок, займов, выплат дивидендов, изменения устава и найма ключевых сотрудников без письменного согласия покупателя.</w:t>
      </w:r>
    </w:p>
    <w:p>
      <w:pPr>
        <w:ind w:firstLine="425"/>
      </w:pPr>
      <w:r>
        <w:t xml:space="preserve">10.2. Нарушение — основание отказа от договора с возвратом уплаченного.</w:t>
      </w:r>
    </w:p>
    <w:p>
      <w:pPr>
        <w:pStyle w:val="ClauseHeading"/>
      </w:pPr>
      <w:r>
        <w:rPr>
          <w:b/>
        </w:rPr>
        <w:t xml:space="preserve">11. Согласия и одобрения</w:t>
      </w:r>
    </w:p>
    <w:p>
      <w:pPr>
        <w:ind w:firstLine="425"/>
      </w:pPr>
      <w:r>
        <w:t xml:space="preserve">11.1. Стороны подтверждают получение: нотариального согласия супруга продавца (или подтверждение личного режима доли); согласий/отказов по преимущественному праву; согласия общества/участников, если требуется уставом; корпоративного одобрения покупателя-юрлица (крупная сделка/заинтересованность).</w:t>
      </w:r>
    </w:p>
    <w:p>
      <w:pPr>
        <w:ind w:firstLine="425"/>
      </w:pPr>
      <w:r>
        <w:t xml:space="preserve">11.2. Отсутствие любого согласия — риск недействительности: перечень проверяет нотариус.</w:t>
      </w:r>
    </w:p>
    <w:p>
      <w:pPr>
        <w:pStyle w:val="ClauseHeading"/>
      </w:pPr>
      <w:r>
        <w:rPr>
          <w:b/>
        </w:rPr>
        <w:t xml:space="preserve">12. Переход доли и заключительные положения</w:t>
      </w:r>
    </w:p>
    <w:p>
      <w:pPr>
        <w:ind w:firstLine="425"/>
      </w:pPr>
      <w:r>
        <w:t xml:space="preserve">12.1. Доля переходит к покупателю с момента внесения записи в ЕГРЮЛ.</w:t>
      </w:r>
    </w:p>
    <w:p>
      <w:pPr>
        <w:ind w:firstLine="425"/>
      </w:pPr>
      <w:r>
        <w:t xml:space="preserve">12.2. С этого момента к покупателю переходят все права и обязанности участника, за исключением дополнительных прав/обязанностей, предоставленных лично продавцу.</w:t>
      </w:r>
    </w:p>
    <w:p>
      <w:pPr>
        <w:ind w:firstLine="425"/>
      </w:pPr>
      <w:r>
        <w:t xml:space="preserve">12.3. Нотариус в течение 2 рабочих дней направляет заявление в регистрирующий орган и в течение 3 дней — копию обществу.</w:t>
      </w:r>
    </w:p>
    <w:p>
      <w:pPr>
        <w:ind w:firstLine="425"/>
      </w:pPr>
      <w:r>
        <w:t xml:space="preserve">12.4. Расходы на нотариальное удостоверение несёт: покупатель, если не согласовано иное.</w:t>
      </w:r>
    </w:p>
    <w:p>
      <w:pPr>
        <w:pStyle w:val="ClauseHeading"/>
      </w:pPr>
      <w:r>
        <w:rPr>
          <w:b/>
        </w:rPr>
        <w:t xml:space="preserve">13. Ответственность за просрочку</w:t>
      </w:r>
    </w:p>
    <w:p>
      <w:pPr>
        <w:ind w:firstLine="425"/>
      </w:pPr>
      <w:r>
        <w:t xml:space="preserve">13.1. За нарушение денежных обязательств виновная сторона уплачивает неустойку 0,1%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13.2.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13.3.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14. Обстоятельства непреодолимой силы</w:t>
      </w:r>
    </w:p>
    <w:p>
      <w:pPr>
        <w:ind w:firstLine="425"/>
      </w:pPr>
      <w:r>
        <w:t xml:space="preserve">14.1.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14.2.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15. Претензионный порядок и споры</w:t>
      </w:r>
    </w:p>
    <w:p>
      <w:pPr>
        <w:ind w:firstLine="425"/>
      </w:pPr>
      <w:r>
        <w:t xml:space="preserve">15.1. Все споры разрешаются с обязательным досудебным порядком: претензия направляется в письменной форме, срок ответа — 15 календарных дней с получения.</w:t>
      </w:r>
    </w:p>
    <w:p>
      <w:pPr>
        <w:ind w:firstLine="425"/>
      </w:pPr>
      <w:r>
        <w:t xml:space="preserve">15.2. При недостижении согласия спор передаётся в арбитражном суде по месту нахождения общества (корпоративный спор).</w:t>
      </w:r>
    </w:p>
    <w:p>
      <w:pPr>
        <w:ind w:firstLine="425"/>
      </w:pPr>
      <w:r>
        <w:t xml:space="preserve">15.3.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16. Юридически значимые сообщения</w:t>
      </w:r>
    </w:p>
    <w:p>
      <w:pPr>
        <w:ind w:firstLine="425"/>
      </w:pPr>
      <w:r>
        <w:t xml:space="preserve">16.1.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16.2.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16.3.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17. Заключительные положения</w:t>
      </w:r>
    </w:p>
    <w:p>
      <w:pPr>
        <w:ind w:firstLine="425"/>
      </w:pPr>
      <w:r>
        <w:t xml:space="preserve">17.1.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17.2.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17.3.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17.4.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17.5.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документов общества</w:t>
      </w:r>
    </w:p>
    <w:p>
      <w:pPr>
        <w:ind w:firstLine="425"/>
      </w:pPr>
      <w:r>
        <w:t xml:space="preserve">Общество: ООО «Ромашка», ОГРН 1157700000001, ИНН 7701000001. Доля: 100% / 50% уставного капитала. Дата перехода доли: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991"/>
        <w:gridCol w:w="1496"/>
        <w:gridCol w:w="1496"/>
        <w:gridCol w:w="1662"/>
        <w:gridCol w:w="1496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носителя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Дополнительно переданы: печать общества (____ шт.), ключи электронной подписи (____ шт.), доступы к системам дистанционного банковского обслуживания.</w:t>
      </w:r>
    </w:p>
    <w:p>
      <w:pPr>
        <w:ind w:firstLine="425"/>
      </w:pPr>
      <w:r>
        <w:t xml:space="preserve">Документы переданы в полном объёме, претензий по составу и состоянию документов Покупатель не имеет. Непереданные документы и причины: ______________________________________________</w:t>
      </w:r>
    </w:p>
    <w:p>
      <w:pPr>
        <w:ind w:firstLine="425"/>
      </w:pPr>
      <w:r>
        <w:t xml:space="preserve">Передал (Продавец): ______________________ / Иванов Иван Иванович /</w:t>
      </w:r>
    </w:p>
    <w:p>
      <w:pPr>
        <w:ind w:firstLine="425"/>
      </w:pPr>
      <w:r>
        <w:t xml:space="preserve">Принял (Покупатель): ______________________ / Петров Пётр Петрович /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 (участник ООО)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(участник ООО)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купли-продажи доли в ООО» с сайта primadoc.ru. Документ, заполненный под вашу ситуацию, собирается в конструкторе: https://primadoc.ru/doc/dogovor-kupli-prodazhi-doli-v-ooo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доли в ООО — образец заполнения</dc:title>
  <dc:creator>Примадок</dc:creator>
  <dcterms:created xsi:type="dcterms:W3CDTF">2026-09-12T07:07:39Z</dcterms:created>
</cp:coreProperties>
</file>