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фрахтования (чартер)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«Фрахтователь»,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«Фрахтовщик»,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(Фрахтовщик) обязуется предоставить Иванов Иван Иванович (Фрахтователю) за плату всю вместимость вместимости транспортного средства: автобус ПАЗ-320540, государственный регистрационный знак А123ВС777, 2021 года выпуска, 25 посадочных мест — на один рейс для перевозки: пассажиры (до 20 человек) / груз.</w:t>
      </w:r>
    </w:p>
    <w:p>
      <w:pPr>
        <w:ind w:firstLine="425"/>
      </w:pPr>
      <w:r>
        <w:t xml:space="preserve">1.2. Маршрут: г. Москва, ул. Ленина, д. 1 — г. Тверь, ул. Советская, д. 10, и обратно; протяжённость 350 км в обе стороны; дата и время подачи: 12 сентября 2026 г. в 07:30, г. Москва, ул. Ленина, д. 1, парковка у главного входа (ст. 787 ГК РФ).</w:t>
      </w:r>
    </w:p>
    <w:p>
      <w:pPr>
        <w:pStyle w:val="ClauseHeading"/>
      </w:pPr>
      <w:r>
        <w:rPr>
          <w:b/>
        </w:rPr>
        <w:t xml:space="preserve">2. Плата и условия подачи</w:t>
      </w:r>
    </w:p>
    <w:p>
      <w:pPr>
        <w:ind w:firstLine="425"/>
      </w:pPr>
      <w:r>
        <w:t xml:space="preserve">2.1. Плата за фрахтование: 100 000, оплата: предоплата 100%.</w:t>
      </w:r>
    </w:p>
    <w:p>
      <w:pPr>
        <w:ind w:firstLine="425"/>
      </w:pPr>
      <w:r>
        <w:t xml:space="preserve">2.2. Транспортное средство подаётся технически исправным, пригодным для согласованной перевозки, с экипажем.</w:t>
      </w:r>
    </w:p>
    <w:p>
      <w:pPr>
        <w:ind w:firstLine="425"/>
      </w:pPr>
      <w:r>
        <w:t xml:space="preserve">2.3. Задержка подачи или несоответствие ТС даёт Фрахтователю право отказаться от договора с возвратом платы и взысканием штрафа: 20% платы.</w:t>
      </w:r>
    </w:p>
    <w:p>
      <w:pPr>
        <w:pStyle w:val="ClauseHeading"/>
      </w:pPr>
      <w:r>
        <w:rPr>
          <w:b/>
        </w:rPr>
        <w:t xml:space="preserve">3. Подача транспортного средства</w:t>
      </w:r>
    </w:p>
    <w:p>
      <w:pPr>
        <w:ind w:firstLine="425"/>
      </w:pPr>
      <w:r>
        <w:t xml:space="preserve">3.1. Фрахтовщик подаёт ТС, пригодное для перевозки согласованного груза/пассажиров, в состоянии, отвечающем санитарным и техническим требованиям, в согласованные место и срок.</w:t>
      </w:r>
    </w:p>
    <w:p>
      <w:pPr>
        <w:ind w:firstLine="425"/>
      </w:pPr>
      <w:r>
        <w:t xml:space="preserve">3.2. Подача непригодного ТС приравнивается к неподаче; фрахтователь вправе отказаться от него с взысканием убытков.</w:t>
      </w:r>
    </w:p>
    <w:p>
      <w:pPr>
        <w:ind w:firstLine="425"/>
      </w:pPr>
      <w:r>
        <w:t xml:space="preserve">3.3. Замена ТС — на равноценное с уведомлением.</w:t>
      </w:r>
    </w:p>
    <w:p>
      <w:pPr>
        <w:pStyle w:val="ClauseHeading"/>
      </w:pPr>
      <w:r>
        <w:rPr>
          <w:b/>
        </w:rPr>
        <w:t xml:space="preserve">4. Погрузка, выгрузка, крепление</w:t>
      </w:r>
    </w:p>
    <w:p>
      <w:pPr>
        <w:ind w:firstLine="425"/>
      </w:pPr>
      <w:r>
        <w:t xml:space="preserve">4.1. Распределение: погрузка/выгрузка — силами фрахтователя, размещение и крепление — по схемам, согласованным с фрахтовщиком (водитель/экипаж проверяет крепление в пределах компетенции).</w:t>
      </w:r>
    </w:p>
    <w:p>
      <w:pPr>
        <w:ind w:firstLine="425"/>
      </w:pPr>
      <w:r>
        <w:t xml:space="preserve">4.2. Превышение грузоподъёмности и негабарит без спецразрешений не допускаются; ответственность за последствия недостоверных сведений о грузе несёт фрахтователь.</w:t>
      </w:r>
    </w:p>
    <w:p>
      <w:pPr>
        <w:pStyle w:val="ClauseHeading"/>
      </w:pPr>
      <w:r>
        <w:rPr>
          <w:b/>
        </w:rPr>
        <w:t xml:space="preserve">5. Ответственность за груз и отмена рейса</w:t>
      </w:r>
    </w:p>
    <w:p>
      <w:pPr>
        <w:ind w:firstLine="425"/>
      </w:pPr>
      <w:r>
        <w:t xml:space="preserve">5.1. Ответственность фрахтовщика за груз — по транспортным уставам и кодексам (УАТ, КВВТ, КТМ, ВК): за утрату/недостачу/повреждение с момента принятия до выдачи, в пределах стоимости груза, при вине.</w:t>
      </w:r>
    </w:p>
    <w:p>
      <w:pPr>
        <w:ind w:firstLine="425"/>
      </w:pPr>
      <w:r>
        <w:t xml:space="preserve">5.2. Отказ фрахтователя от договора до подачи — удержание/уплата согласованной части фрахта; отмена по метеоусловиям и запретам властей — без ответственности сторон с возвратом фрахта за несостоявшуюся часть.</w:t>
      </w:r>
    </w:p>
    <w:p>
      <w:pPr>
        <w:pStyle w:val="ClauseHeading"/>
      </w:pPr>
      <w:r>
        <w:rPr>
          <w:b/>
        </w:rPr>
        <w:t xml:space="preserve">6. Разграничение с арендой ТС</w:t>
      </w:r>
    </w:p>
    <w:p>
      <w:pPr>
        <w:ind w:firstLine="425"/>
      </w:pPr>
      <w:r>
        <w:t xml:space="preserve">6.1. Настоящий договор — перевозка (фрахтование по ст. 787 ГК РФ): управление и техническая эксплуатация остаются за фрахтовщиком.</w:t>
      </w:r>
    </w:p>
    <w:p>
      <w:pPr>
        <w:ind w:firstLine="425"/>
      </w:pPr>
      <w:r>
        <w:t xml:space="preserve">6.2. Если сторонам требуется владение и пользование ТС (свой водитель, свои маршруты без указания фрахтовщику) — заключается аренда ТС (ст. 632/642 ГК РФ) с иным распределением ответственности.</w:t>
      </w:r>
    </w:p>
    <w:p>
      <w:pPr>
        <w:pStyle w:val="ClauseHeading"/>
      </w:pPr>
      <w:r>
        <w:rPr>
          <w:b/>
        </w:rPr>
        <w:t xml:space="preserve">7. Заключительные положения</w:t>
      </w:r>
    </w:p>
    <w:p>
      <w:pPr>
        <w:ind w:firstLine="425"/>
      </w:pPr>
      <w:r>
        <w:t xml:space="preserve">7.1.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7.2.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7.3.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8. Вид транспорта и применимые правила</w:t>
      </w:r>
    </w:p>
    <w:p>
      <w:pPr>
        <w:ind w:firstLine="425"/>
      </w:pPr>
      <w:r>
        <w:t xml:space="preserve">8.1. Вид транспорта, которым выполняется фрахтование: автомобильный — перевозка пассажиров (автобус).</w:t>
      </w:r>
    </w:p>
    <w:p>
      <w:pPr>
        <w:ind w:firstLine="425"/>
      </w:pPr>
      <w:r>
        <w:t xml:space="preserve">8.2. Объём предоставляемой вместимости: всю вместимость.</w:t>
      </w:r>
    </w:p>
    <w:p>
      <w:pPr>
        <w:ind w:firstLine="425"/>
      </w:pPr>
      <w:r>
        <w:t xml:space="preserve">8.3. К отношениям сторон применяются общие положения о перевозке ((ст. 784 ГК РФ)) и правила о договоре фрахтования ((ст. 787 ГК РФ)), а также транспортный устав или кодекс соответствующего вида транспорта.</w:t>
      </w:r>
    </w:p>
    <w:p>
      <w:pPr>
        <w:ind w:firstLine="425"/>
      </w:pPr>
      <w:r>
        <w:t xml:space="preserve">8.4. Фрахтование отличается от перевозки груза по накладной ((ст. 785 ГК РФ)): Фрахтователю предоставляется вместимость транспортного средства целиком или в согласованной части, а не обязательство доставить конкретную партию груза в пункт назначения.</w:t>
      </w:r>
    </w:p>
    <w:p>
      <w:pPr>
        <w:ind w:firstLine="425"/>
      </w:pPr>
      <w:r>
        <w:t xml:space="preserve">8.5. Фрахтование отличается и от аренды транспортного средства: при фрахтовании управление и техническая эксплуатация остаются за Фрахтовщиком, тогда как по договору аренды с экипажем или без экипажа владение и пользование переходят к арендатору ((ст. 632 ГК РФ), (ст. 642 ГК РФ)).</w:t>
      </w:r>
    </w:p>
    <w:p>
      <w:pPr>
        <w:ind w:firstLine="425"/>
      </w:pPr>
      <w:r>
        <w:t xml:space="preserve">8.6. Перевозка пассажиров по настоящему договору выполняется как перевозка по заказу, а не как перевозка по маршруту регулярных перевозок ((ст. 786 ГК РФ)).</w:t>
      </w:r>
    </w:p>
    <w:p>
      <w:pPr>
        <w:pStyle w:val="ClauseHeading"/>
      </w:pPr>
      <w:r>
        <w:rPr>
          <w:b/>
        </w:rPr>
        <w:t xml:space="preserve">9. Фрахтование автобуса: заказная перевозка пассажиров</w:t>
      </w:r>
    </w:p>
    <w:p>
      <w:pPr>
        <w:ind w:firstLine="425"/>
      </w:pPr>
      <w:r>
        <w:t xml:space="preserve">9.1. Перевозка выполняется как перевозка пассажиров и багажа по заказу на основании настоящего договора фрахтования ((ст. 27 УАТ)).</w:t>
      </w:r>
    </w:p>
    <w:p>
      <w:pPr>
        <w:ind w:firstLine="425"/>
      </w:pPr>
      <w:r>
        <w:t xml:space="preserve">9.2. Плановое число пассажиров в рейсе: 25 человек.</w:t>
      </w:r>
    </w:p>
    <w:p>
      <w:pPr>
        <w:ind w:firstLine="425"/>
      </w:pPr>
      <w:r>
        <w:t xml:space="preserve">9.3. Фрахтовщик не допускает к перевозке лиц сверх количества посадочных мест, а Фрахтователь не предъявляет к перевозке большее число пассажиров.</w:t>
      </w:r>
    </w:p>
    <w:p>
      <w:pPr>
        <w:ind w:firstLine="425"/>
      </w:pPr>
      <w:r>
        <w:t xml:space="preserve">9.4. До начала рейса Фрахтователь передаёт Фрахтовщику список пассажиров с указанием фамилии, имени, отчества и данных документа, удостоверяющего личность, если перевозка относится к организованным перевозкам, для которых такой список обязателен.</w:t>
      </w:r>
    </w:p>
    <w:p>
      <w:pPr>
        <w:ind w:firstLine="425"/>
      </w:pPr>
      <w:r>
        <w:t xml:space="preserve">9.5. На каждый рейс Фрахтовщик оформляет заказ-наряд на предоставление транспортного средства и путевой лист с отметками о предрейсовом медицинском осмотре водителя и предрейсовом контроле технического состояния ((ст. 6 259-ФЗ)).</w:t>
      </w:r>
    </w:p>
    <w:p>
      <w:pPr>
        <w:ind w:firstLine="425"/>
      </w:pPr>
      <w:r>
        <w:t xml:space="preserve">9.6. Транспортное средство оснащается исправным тахографом.</w:t>
      </w:r>
    </w:p>
    <w:p>
      <w:pPr>
        <w:ind w:firstLine="425"/>
      </w:pPr>
      <w:r>
        <w:t xml:space="preserve">9.7. Режим труда и отдыха водителей обеспечивает Фрахтовщик; Фрахтователь не вправе требовать движения по графику, при котором соблюдение этого режима невозможно.</w:t>
      </w:r>
    </w:p>
    <w:p>
      <w:pPr>
        <w:ind w:firstLine="425"/>
      </w:pPr>
      <w:r>
        <w:t xml:space="preserve">9.8. Фрахтовщик подтверждает наличие действующего разрешения на перевозки пассажиров: лицензия на перевозки пассажиров автомобильным транспортом № АК-77-000123 от 12.02.2024, бессрочная — и обязуется поддерживать его действие в течение всего срока договора.</w:t>
      </w:r>
    </w:p>
    <w:p>
      <w:pPr>
        <w:ind w:firstLine="425"/>
      </w:pPr>
      <w:r>
        <w:t xml:space="preserve">9.9. Организованная перевозка групп детей выполняется только при соблюдении дополнительных требований к автобусу, водителям и сопровождению.</w:t>
      </w:r>
    </w:p>
    <w:p>
      <w:pPr>
        <w:ind w:firstLine="425"/>
      </w:pPr>
      <w:r>
        <w:t xml:space="preserve">9.10. Несоблюдение этих требований даёт Фрахтователю право отказаться от поданного транспортного средства без оплаты.</w:t>
      </w:r>
    </w:p>
    <w:p>
      <w:pPr>
        <w:pStyle w:val="ClauseHeading"/>
      </w:pPr>
      <w:r>
        <w:rPr>
          <w:b/>
        </w:rPr>
        <w:t xml:space="preserve">10. Фрахтование грузового транспортного средства</w:t>
      </w:r>
    </w:p>
    <w:p>
      <w:pPr>
        <w:ind w:firstLine="425"/>
      </w:pPr>
      <w:r>
        <w:t xml:space="preserve">10.1. Фрахтовщик предоставляет Фрахтователю вместимость грузового транспортного средства в объёме: всю вместимость — для перевозки: пассажиры (до 20 человек) / груз.</w:t>
      </w:r>
    </w:p>
    <w:p>
      <w:pPr>
        <w:ind w:firstLine="425"/>
      </w:pPr>
      <w:r>
        <w:t xml:space="preserve">10.2. Перевозка оформляется путевым листом Фрахтовщика и транспортной накладной, а при предъявлении груза без транспортной накладной — заказ-нарядом на предоставление транспортного средства ((ст. 8 259-ФЗ)).</w:t>
      </w:r>
    </w:p>
    <w:p>
      <w:pPr>
        <w:ind w:firstLine="425"/>
      </w:pPr>
      <w:r>
        <w:t xml:space="preserve">10.3. Фрахтователь отвечает за достоверность сведений о грузе: наименование, масса, габариты, свойства, требования к температурному режиму и способу крепления.</w:t>
      </w:r>
    </w:p>
    <w:p>
      <w:pPr>
        <w:ind w:firstLine="425"/>
      </w:pPr>
      <w:r>
        <w:t xml:space="preserve">10.4. Недостоверные сведения, повлёкшие штраф за перегруз или задержание транспортного средства, возмещаются Фрахтователем в полном объёме.</w:t>
      </w:r>
    </w:p>
    <w:p>
      <w:pPr>
        <w:ind w:firstLine="425"/>
      </w:pPr>
      <w:r>
        <w:t xml:space="preserve">10.5. Перевозка груза с превышением допустимой массы или нагрузки на ось, а равно негабаритного груза без специального разрешения не допускается.</w:t>
      </w:r>
    </w:p>
    <w:p>
      <w:pPr>
        <w:ind w:firstLine="425"/>
      </w:pPr>
      <w:r>
        <w:t xml:space="preserve">10.6. Получение специального разрешения обеспечивает Фрахтователь, если стороны прямо не согласовали иное.</w:t>
      </w:r>
    </w:p>
    <w:p>
      <w:pPr>
        <w:ind w:firstLine="425"/>
      </w:pPr>
      <w:r>
        <w:t xml:space="preserve">10.7. Ответственность Фрахтовщика за утрату, недостачу или повреждение груза наступает по правилам о перевозке ((ст. 796 ГК РФ)) и Устава автомобильного транспорта ((ст. 34 259-ФЗ)) в размере стоимости утраченного или суммы, на которую понизилась стоимость груза.</w:t>
      </w:r>
    </w:p>
    <w:p>
      <w:pPr>
        <w:ind w:firstLine="425"/>
      </w:pPr>
      <w:r>
        <w:t xml:space="preserve">10.8. Фрахтователь отвечает за задержку транспортного средства под погрузкой и выгрузкой и за иные нарушения, допущенные при предъявлении груза ((ст. 35 259-ФЗ)).</w:t>
      </w:r>
    </w:p>
    <w:p>
      <w:pPr>
        <w:pStyle w:val="ClauseHeading"/>
      </w:pPr>
      <w:r>
        <w:rPr>
          <w:b/>
        </w:rPr>
        <w:t xml:space="preserve">11. Рейсовый чартер судна</w:t>
      </w:r>
    </w:p>
    <w:p>
      <w:pPr>
        <w:ind w:firstLine="425"/>
      </w:pPr>
      <w:r>
        <w:t xml:space="preserve">11.1. Форма фрахтования судна: рейсовый чартер (на один рейс).</w:t>
      </w:r>
    </w:p>
    <w:p>
      <w:pPr>
        <w:ind w:firstLine="425"/>
      </w:pPr>
      <w:r>
        <w:t xml:space="preserve">11.2. Судно предоставляется для выполнения рейса по маршруту: г. Москва, ул. Ленина, д. 1 — г. Тверь, ул. Советская, д. 10, и обратно; протяжённость 350 км в обе стороны.</w:t>
      </w:r>
    </w:p>
    <w:p>
      <w:pPr>
        <w:ind w:firstLine="425"/>
      </w:pPr>
      <w:r>
        <w:t xml:space="preserve">11.3. Судовладелец (Фрахтовщик) сохраняет владение судном, комплектует и содержит экипаж, несёт расходы по судну и отвечает за его мореходное и техническое состояние на всём протяжении рейса.</w:t>
      </w:r>
    </w:p>
    <w:p>
      <w:pPr>
        <w:ind w:firstLine="425"/>
      </w:pPr>
      <w:r>
        <w:t xml:space="preserve">11.4. Плата за фрахтование исчисляется за рейс независимо от того, использовал ли Фрахтователь всю предоставленную вместимость, если недоиспользование не вызвано обстоятельствами, за которые отвечает Фрахтовщик.</w:t>
      </w:r>
    </w:p>
    <w:p>
      <w:pPr>
        <w:ind w:firstLine="425"/>
      </w:pPr>
      <w:r>
        <w:t xml:space="preserve">11.5. Сталийное время на погрузку и выгрузку исчисляется по правилам раздела о сталийном времени.</w:t>
      </w:r>
    </w:p>
    <w:p>
      <w:pPr>
        <w:ind w:firstLine="425"/>
      </w:pPr>
      <w:r>
        <w:t xml:space="preserve">11.6. Простой судна сверх сталийного времени оплачивается по ставке демереджа.</w:t>
      </w:r>
    </w:p>
    <w:p>
      <w:pPr>
        <w:ind w:firstLine="425"/>
      </w:pPr>
      <w:r>
        <w:t xml:space="preserve">11.7. Замена судна на другое равноценное допускается с письменного согласия Фрахтователя, кроме случаев аварийного повреждения судна, когда замена производится с немедленным уведомлением.</w:t>
      </w:r>
    </w:p>
    <w:p>
      <w:pPr>
        <w:pStyle w:val="ClauseHeading"/>
      </w:pPr>
      <w:r>
        <w:rPr>
          <w:b/>
        </w:rPr>
        <w:t xml:space="preserve">12. Тайм-чартер: фрахтование судна на время с экипажем</w:t>
      </w:r>
    </w:p>
    <w:p>
      <w:pPr>
        <w:ind w:firstLine="425"/>
      </w:pPr>
      <w:r>
        <w:t xml:space="preserve">12.1. Форма фрахтования судна: рейсовый чартер (на один рейс).</w:t>
      </w:r>
    </w:p>
    <w:p>
      <w:pPr>
        <w:ind w:firstLine="425"/>
      </w:pPr>
      <w:r>
        <w:t xml:space="preserve">12.2. Период фрахтования: с 1 октября 2026 года по 30 апреля 2027 года включительно.</w:t>
      </w:r>
    </w:p>
    <w:p>
      <w:pPr>
        <w:ind w:firstLine="425"/>
      </w:pPr>
      <w:r>
        <w:t xml:space="preserve">12.3. Судно предоставляется вместе с экипажем.</w:t>
      </w:r>
    </w:p>
    <w:p>
      <w:pPr>
        <w:ind w:firstLine="425"/>
      </w:pPr>
      <w:r>
        <w:t xml:space="preserve">12.4. Экипаж остаётся в подчинении Фрахтовщика по вопросам судовождения, технической эксплуатации и безопасности и подчиняется распоряжениям Фрахтователя по вопросам коммерческой эксплуатации судна.</w:t>
      </w:r>
    </w:p>
    <w:p>
      <w:pPr>
        <w:ind w:firstLine="425"/>
      </w:pPr>
      <w:r>
        <w:t xml:space="preserve">12.5. Плата начисляется за время нахождения судна в распоряжении Фрахтователя, а не за рейс, и не зависит от фактического числа выполненных рейсов, если судно находилось в пригодном к эксплуатации состоянии.</w:t>
      </w:r>
    </w:p>
    <w:p>
      <w:pPr>
        <w:ind w:firstLine="425"/>
      </w:pPr>
      <w:r>
        <w:t xml:space="preserve">12.6. Плата не начисляется за время, в течение которого судно было непригодно к эксплуатации по причинам, за которые отвечает Фрахтовщик, включая ремонт, аварию и некомплект экипажа.</w:t>
      </w:r>
    </w:p>
    <w:p>
      <w:pPr>
        <w:ind w:firstLine="425"/>
      </w:pPr>
      <w:r>
        <w:t xml:space="preserve">12.7. Расходы на топливо и горюче-смазочные материалы распределяются следующим образом: топливо и ГСМ включены в плату (за счёт фрахтовщика).</w:t>
      </w:r>
    </w:p>
    <w:p>
      <w:pPr>
        <w:ind w:firstLine="425"/>
      </w:pPr>
      <w:r>
        <w:t xml:space="preserve">12.8. Портовые сборы, лоцманская проводка и иные рейсовые расходы относятся на Фрахтователя, если стороны не согласовали иное.</w:t>
      </w:r>
    </w:p>
    <w:p>
      <w:pPr>
        <w:ind w:firstLine="425"/>
      </w:pPr>
      <w:r>
        <w:t xml:space="preserve">12.9. Фрахтователь возвращает судно по окончании периода фрахтования в том состоянии, в каком оно было получено, с учётом нормального износа.</w:t>
      </w:r>
    </w:p>
    <w:p>
      <w:pPr>
        <w:ind w:firstLine="425"/>
      </w:pPr>
      <w:r>
        <w:t xml:space="preserve">12.10. Задержка возврата оплачивается по ставке демереджа.</w:t>
      </w:r>
    </w:p>
    <w:p>
      <w:pPr>
        <w:pStyle w:val="ClauseHeading"/>
      </w:pPr>
      <w:r>
        <w:rPr>
          <w:b/>
        </w:rPr>
        <w:t xml:space="preserve">13. Бербоут-чартер: судно без экипажа</w:t>
      </w:r>
    </w:p>
    <w:p>
      <w:pPr>
        <w:ind w:firstLine="425"/>
      </w:pPr>
      <w:r>
        <w:t xml:space="preserve">13.1. Форма фрахтования судна: рейсовый чартер (на один рейс).</w:t>
      </w:r>
    </w:p>
    <w:p>
      <w:pPr>
        <w:ind w:firstLine="425"/>
      </w:pPr>
      <w:r>
        <w:t xml:space="preserve">13.2. Судно передаётся Фрахтователю без экипажа.</w:t>
      </w:r>
    </w:p>
    <w:p>
      <w:pPr>
        <w:ind w:firstLine="425"/>
      </w:pPr>
      <w:r>
        <w:t xml:space="preserve">13.3. Фрахтователь самостоятельно комплектует экипаж, обеспечивает его квалификацию и дипломирование, несёт расходы по содержанию судна и его технической эксплуатации в течение всего периода.</w:t>
      </w:r>
    </w:p>
    <w:p>
      <w:pPr>
        <w:ind w:firstLine="425"/>
      </w:pPr>
      <w:r>
        <w:t xml:space="preserve">13.4. Ответственность за вред, причинённый судном как источником повышенной опасности, несёт Фрахтователь как владелец на период фрахтования ((ст. 1079 ГК РФ)).</w:t>
      </w:r>
    </w:p>
    <w:p>
      <w:pPr>
        <w:ind w:firstLine="425"/>
      </w:pPr>
      <w:r>
        <w:t xml:space="preserve">13.5. По своей правовой природе передача судна без экипажа ближе к аренде транспортного средства без экипажа, чем к перевозке ((ст. 642 ГК РФ)): стороны прямо согласовывают, что управление и техническая эксплуатация переходят к Фрахтователю.</w:t>
      </w:r>
    </w:p>
    <w:p>
      <w:pPr>
        <w:ind w:firstLine="425"/>
      </w:pPr>
      <w:r>
        <w:t xml:space="preserve">13.6. Фрахтователь страхует судно и ответственность перед третьими лицами за свой счёт и представляет Фрахтовщику копии полисов до приёмки судна.</w:t>
      </w:r>
    </w:p>
    <w:p>
      <w:pPr>
        <w:ind w:firstLine="425"/>
      </w:pPr>
      <w:r>
        <w:t xml:space="preserve">13.7. Приём и возврат судна оформляются актами с описанием технического состояния, запасов топлива и комплектности; выявленные повреждения устраняются за счёт Фрахтователя.</w:t>
      </w:r>
    </w:p>
    <w:p>
      <w:pPr>
        <w:pStyle w:val="ClauseHeading"/>
      </w:pPr>
      <w:r>
        <w:rPr>
          <w:b/>
        </w:rPr>
        <w:t xml:space="preserve">14. Фрахтование воздушного судна</w:t>
      </w:r>
    </w:p>
    <w:p>
      <w:pPr>
        <w:ind w:firstLine="425"/>
      </w:pPr>
      <w:r>
        <w:t xml:space="preserve">14.1. Фрахтовщик предоставляет Фрахтователю одно или несколько воздушных судов либо часть их вместимости для выполнения воздушной перевозки по маршруту: г. Москва, ул. Ленина, д. 1 — г. Тверь, ул. Советская, д. 10, и обратно; протяжённость 350 км в обе стороны.</w:t>
      </w:r>
    </w:p>
    <w:p>
      <w:pPr>
        <w:ind w:firstLine="425"/>
      </w:pPr>
      <w:r>
        <w:t xml:space="preserve">14.2. Выполнение рейса зависит от получения слотов в аэропортах вылета и назначения, разрешений на использование воздушного пространства и соблюдения метеорологических минимумов.</w:t>
      </w:r>
    </w:p>
    <w:p>
      <w:pPr>
        <w:ind w:firstLine="425"/>
      </w:pPr>
      <w:r>
        <w:t xml:space="preserve">14.3. Задержка или отмена рейса по этим причинам не является нарушением обязательств Фрахтовщика.</w:t>
      </w:r>
    </w:p>
    <w:p>
      <w:pPr>
        <w:ind w:firstLine="425"/>
      </w:pPr>
      <w:r>
        <w:t xml:space="preserve">14.4. Командир воздушного судна принимает окончательное решение о вылете, маршруте и посадке исходя из требований безопасности полёта.</w:t>
      </w:r>
    </w:p>
    <w:p>
      <w:pPr>
        <w:ind w:firstLine="425"/>
      </w:pPr>
      <w:r>
        <w:t xml:space="preserve">14.5. Указания Фрахтователя, противоречащие этим требованиям, не подлежат исполнению.</w:t>
      </w:r>
    </w:p>
    <w:p>
      <w:pPr>
        <w:ind w:firstLine="425"/>
      </w:pPr>
      <w:r>
        <w:t xml:space="preserve">14.6. Список пассажиров, сведения о багаже и грузе передаются Фрахтователем не позднее срока, необходимого для оформления полётной документации и прохождения предполётного досмотра.</w:t>
      </w:r>
    </w:p>
    <w:p>
      <w:pPr>
        <w:ind w:firstLine="425"/>
      </w:pPr>
      <w:r>
        <w:t xml:space="preserve">14.7. Ответственность Фрахтовщика за задержку отправления пассажира наступает по правилам о перевозке ((ст. 795 ГК РФ)), а за вред жизни и здоровью пассажира — по правилам о возмещении вреда ((ст. 800 ГК РФ)).</w:t>
      </w:r>
    </w:p>
    <w:p>
      <w:pPr>
        <w:ind w:firstLine="425"/>
      </w:pPr>
      <w:r>
        <w:t xml:space="preserve">14.8. Перевозка опасных грузов и предметов, запрещённых к воздушной перевозке, не допускается.</w:t>
      </w:r>
    </w:p>
    <w:p>
      <w:pPr>
        <w:ind w:firstLine="425"/>
      </w:pPr>
      <w:r>
        <w:t xml:space="preserve">14.9. Сокрытие Фрахтователем сведений о характере груза влечёт возмещение всех убытков Фрахтовщика, включая расходы на вынужденную посадку.</w:t>
      </w:r>
    </w:p>
    <w:p>
      <w:pPr>
        <w:pStyle w:val="ClauseHeading"/>
      </w:pPr>
      <w:r>
        <w:rPr>
          <w:b/>
        </w:rPr>
        <w:t xml:space="preserve">15. Документы, разрешения и допуск к рейсу</w:t>
      </w:r>
    </w:p>
    <w:p>
      <w:pPr>
        <w:ind w:firstLine="425"/>
      </w:pPr>
      <w:r>
        <w:t xml:space="preserve">15.1. На рейс оформляются документы: заказ-наряд на предоставление транспортного средства, путевой лист с отметками о предрейсовом медосмотре водителя и контроле технического состояния, список пассажиров, акт выполненного рейса.</w:t>
      </w:r>
    </w:p>
    <w:p>
      <w:pPr>
        <w:ind w:firstLine="425"/>
      </w:pPr>
      <w:r>
        <w:t xml:space="preserve">15.2. Фрахтовщик до начала первого рейса представляет Фрахтователю по его запросу копии разрешительных документов, свидетельства о регистрации транспортного средства, диагностической карты и документов, подтверждающих право водителя или экипажа управлять транспортным средством данной категории.</w:t>
      </w:r>
    </w:p>
    <w:p>
      <w:pPr>
        <w:ind w:firstLine="425"/>
      </w:pPr>
      <w:r>
        <w:t xml:space="preserve">15.3. Приостановление или аннулирование лицензии либо иного разрешения Фрахтовщика — основание для отказа Фрахтователя от договора без применения к нему условий об удержании платы за отмену рейса.</w:t>
      </w:r>
    </w:p>
    <w:p>
      <w:pPr>
        <w:ind w:firstLine="425"/>
      </w:pPr>
      <w:r>
        <w:t xml:space="preserve">15.4. Фрахтователь предоставляет сведения и документы, необходимые для оформления перевозки и прохождения контроля, не позднее чем за одни сутки до подачи транспортного средства, если стороны не согласовали иной срок.</w:t>
      </w:r>
    </w:p>
    <w:p>
      <w:pPr>
        <w:ind w:firstLine="425"/>
      </w:pPr>
      <w:r>
        <w:t xml:space="preserve">15.5. Документы, подтверждающие выполнение рейса, подписываются сторонами в день окончания рейса.</w:t>
      </w:r>
    </w:p>
    <w:p>
      <w:pPr>
        <w:ind w:firstLine="425"/>
      </w:pPr>
      <w:r>
        <w:t xml:space="preserve">15.6. Немотивированный отказ от подписания не освобождает от оплаты фактически выполненного рейса.</w:t>
      </w:r>
    </w:p>
    <w:p>
      <w:pPr>
        <w:pStyle w:val="ClauseHeading"/>
      </w:pPr>
      <w:r>
        <w:rPr>
          <w:b/>
        </w:rPr>
        <w:t xml:space="preserve">16. Порядок расчётов</w:t>
      </w:r>
    </w:p>
    <w:p>
      <w:pPr>
        <w:ind w:firstLine="425"/>
      </w:pPr>
      <w:r>
        <w:t xml:space="preserve">16.1. Размер платы за фрахтование: 100 000. Порядок оплаты: предоплата 100%.</w:t>
      </w:r>
    </w:p>
    <w:p>
      <w:pPr>
        <w:ind w:firstLine="425"/>
      </w:pPr>
      <w:r>
        <w:t xml:space="preserve">16.2. Окончательный расчёт производится в течение 5 рабочих дней со дня подписания документа о выполнении рейса, если стороны не согласовали предварительную оплату в полном размере.</w:t>
      </w:r>
    </w:p>
    <w:p>
      <w:pPr>
        <w:ind w:firstLine="425"/>
      </w:pPr>
      <w:r>
        <w:t xml:space="preserve">16.3. Распределение расходов на топливо и горюче-смазочные материалы: топливо и ГСМ включены в плату (за счёт фрахтовщика).</w:t>
      </w:r>
    </w:p>
    <w:p>
      <w:pPr>
        <w:ind w:firstLine="425"/>
      </w:pPr>
      <w:r>
        <w:t xml:space="preserve">16.4. Платные участки дорог, стоянки, паромные переправы и сборы оплачиваются стороной, указанной в приложении к договору, а при отсутствии такого указания — Фрахтователем сверх платы за фрахтование.</w:t>
      </w:r>
    </w:p>
    <w:p>
      <w:pPr>
        <w:ind w:firstLine="425"/>
      </w:pPr>
      <w:r>
        <w:t xml:space="preserve">16.5. Плата за фрахтование не включает стоимость дополнительных услуг, не согласованных сторонами до начала рейса: подача второго транспортного средства, изменение маршрута, ожидание сверх сталийного времени.</w:t>
      </w:r>
    </w:p>
    <w:p>
      <w:pPr>
        <w:ind w:firstLine="425"/>
      </w:pPr>
      <w:r>
        <w:t xml:space="preserve">16.6. Обязательство по оплате считается исполненным с момента зачисления денежных средств на расчётный счёт Фрахтовщика, указанный в реквизитах ((ст. 790 ГК РФ)).</w:t>
      </w:r>
    </w:p>
    <w:p>
      <w:pPr>
        <w:ind w:firstLine="425"/>
      </w:pPr>
      <w:r>
        <w:t xml:space="preserve">16.7. Зачёт встречных требований по настоящему договору допускается только по письменному соглашению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подачи транспортных средств и маршрут</w:t>
      </w:r>
    </w:p>
    <w:p>
      <w:pPr>
        <w:ind w:firstLine="425"/>
      </w:pPr>
      <w:r>
        <w:t xml:space="preserve">Приложение является неотъемлемой частью договора и определяет конкретные рейсы, время подачи и маршрут следования.</w:t>
      </w:r>
    </w:p>
    <w:p>
      <w:pPr>
        <w:ind w:firstLine="425"/>
      </w:pPr>
      <w:r>
        <w:t xml:space="preserve">Транспортное средство: автобус ПАЗ-320540, государственный регистрационный знак А123ВС777, 2021 года выпуска, 25 посадочных мест. Вид транспорта: автомобильный — перевозка пассажиров (автобус). Объём вместимости: всю вместимость.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46"/>
        <w:gridCol w:w="1522"/>
        <w:gridCol w:w="1015"/>
        <w:gridCol w:w="1015"/>
        <w:gridCol w:w="1691"/>
        <w:gridCol w:w="1860"/>
        <w:gridCol w:w="1691"/>
      </w:tblGrid>
      <w:t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рейса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подачи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подачи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Маршрут следования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окончания рейса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Плата за рейс, руб.</w:t>
            </w: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Отметки о фактическом времени подачи и окончания рейса вносятся представителями обеих сторон в день выполнения рейса и служат основанием для расчёта сталийного времени и платы за простой.</w:t>
      </w:r>
    </w:p>
    <w:p>
      <w:pPr>
        <w:ind w:firstLine="425"/>
      </w:pPr>
      <w:r>
        <w:t xml:space="preserve">Изменение графика допускается по письменному соглашению сторон не позднее чем за одни сутки до подачи транспортного средства.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пассажиров (для заказной перевозки)</w:t>
      </w:r>
    </w:p>
    <w:p>
      <w:pPr>
        <w:ind w:firstLine="425"/>
      </w:pPr>
      <w:r>
        <w:t xml:space="preserve">Список передаётся Фрахтовщику до начала рейса и хранится у водителя (в экипаже) в течение всего рейса.</w:t>
      </w:r>
    </w:p>
    <w:p>
      <w:pPr>
        <w:ind w:firstLine="425"/>
      </w:pPr>
      <w:r>
        <w:t xml:space="preserve">Рейс: маршрут г. Москва, ул. Ленина, д. 1 — г. Тверь, ул. Советская, д. 10, и обратно; протяжённость 350 км в обе стороны, подача 12 сентября 2026 г. в 07:30, г. Москва, ул. Ленина, д. 1, парковка у главного входа. Плановое число пассажиров: 25.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3034"/>
        <w:gridCol w:w="1250"/>
        <w:gridCol w:w="1250"/>
        <w:gridCol w:w="1607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удостоверяющий личность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посадки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высадки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посадке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Сопровождающие лица от Фрахтователя: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38"/>
        <w:gridCol w:w="2361"/>
        <w:gridCol w:w="1967"/>
        <w:gridCol w:w="1574"/>
      </w:tblGrid>
      <w:tr>
        <w:tc>
          <w:tcPr>
            <w:tcW w:w="19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сопровождающего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Контактный телефон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Число пассажиров не может превышать количество посадочных мест транспортного средства. Перевозка пассажиров стоя в заказном рейсе не допускается.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Фрахтователь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Фрахтователь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Фрахтовщик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Фрахтовщик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фрахтования (чартер)» с сайта primadoc.ru. Документ, заполненный под вашу ситуацию, собирается в конструкторе: https://primadoc.ru/doc/dogovor-frahtovaniya-charter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фрахтования (чартер) — образец заполнения</dc:title>
  <dc:creator>Примадок</dc:creator>
  <dcterms:created xsi:type="dcterms:W3CDTF">2026-09-12T05:51:08Z</dcterms:created>
</cp:coreProperties>
</file>