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долевого участия (ДДУ)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«Застройщик»,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«Участник долевого строительства»,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(Застройщик) обязуется построить многоквартирный дом по адресу: г. Москва, ул. Ленина, д. 1, кв. 1 (разрешение на строительство: № 77-123456-2024-000123 от 12.02.2024, выдано органом государственного строительного надзора г. Москвы) и после получения разрешения на ввод в эксплуатацию передать Петров Пётр Петрович (Участнику) объект долевого строительства: квартира (проектная площадь 10 кв. м, этаж 10, условный номер 128 (секция 2, этаж 9, проектная площадь 54,3 кв. м)), а Участник обязуется уплатить цену и принять объект.</w:t>
      </w:r>
    </w:p>
    <w:p>
      <w:pPr>
        <w:ind w:firstLine="425"/>
      </w:pPr>
      <w:r>
        <w:t xml:space="preserve">1.2. Договор подлежит государственной регистрации (ст. 4 214-ФЗ).</w:t>
      </w:r>
    </w:p>
    <w:p>
      <w:pPr>
        <w:pStyle w:val="ClauseHeading"/>
      </w:pPr>
      <w:r>
        <w:rPr>
          <w:b/>
        </w:rPr>
        <w:t xml:space="preserve">2. Индивидуализация объекта долевого строительства</w:t>
      </w:r>
    </w:p>
    <w:p>
      <w:pPr>
        <w:ind w:firstLine="425"/>
      </w:pPr>
      <w:r>
        <w:t xml:space="preserve">2.1. Объект долевого строительства определяется в соответствии с проектной документацией: вид — квартира, условный (проектный) номер — 128 (секция 2, этаж 9, проектная площадь 54,3 кв. м), этаж — 10, проектная площадь — 10 кв. м, расположение — секция 2, подъезд 1, планировка типа 2Е по проекту (приложение 1) (ст. 4 214-ФЗ).</w:t>
      </w:r>
    </w:p>
    <w:p>
      <w:pPr>
        <w:ind w:firstLine="425"/>
      </w:pPr>
      <w:r>
        <w:t xml:space="preserve">2.2. Состояние передаваемого объекта: без отделки.</w:t>
      </w:r>
    </w:p>
    <w:p>
      <w:pPr>
        <w:ind w:firstLine="425"/>
      </w:pPr>
      <w:r>
        <w:t xml:space="preserve">2.3. Перечень и характеристики выполняемых Застройщиком отделочных работ, а также устанавливаемого инженерного оборудования приводятся в приложении к Договору и являются его неотъемлемой частью.</w:t>
      </w:r>
    </w:p>
    <w:p>
      <w:pPr>
        <w:ind w:firstLine="425"/>
      </w:pPr>
      <w:r>
        <w:t xml:space="preserve">2.4. Одновременно с объектом Участнику переходит доля в праве общей долевой собственности на общее имущество дома, пропорциональная площади объекта.</w:t>
      </w:r>
    </w:p>
    <w:p>
      <w:pPr>
        <w:ind w:firstLine="425"/>
      </w:pPr>
      <w:r>
        <w:t xml:space="preserve">2.5. Доля в общем имуществе следует судьбе объекта и не может быть отчуждена отдельно от него.</w:t>
      </w:r>
    </w:p>
    <w:p>
      <w:pPr>
        <w:pStyle w:val="ClauseHeading"/>
      </w:pPr>
      <w:r>
        <w:rPr>
          <w:b/>
        </w:rPr>
        <w:t xml:space="preserve">3. Государственная регистрация договора</w:t>
      </w:r>
    </w:p>
    <w:p>
      <w:pPr>
        <w:ind w:firstLine="425"/>
      </w:pPr>
      <w:r>
        <w:t xml:space="preserve">3.1. Договор подлежит государственной регистрации и считается заключённым с момента внесения записи в Единый государственный реестр недвижимости (ст. 14 218-ФЗ).</w:t>
      </w:r>
    </w:p>
    <w:p>
      <w:pPr>
        <w:ind w:firstLine="425"/>
      </w:pPr>
      <w:r>
        <w:t xml:space="preserve">3.2. Заявление о государственной регистрации подаётся сторонами совместно либо одной из сторон в порядке, установленном законом; Застройщик обеспечивает подачу документов в течение 5 (пяти) рабочих дней с даты подписания Договора (ст. 18 218-ФЗ).</w:t>
      </w:r>
    </w:p>
    <w:p>
      <w:pPr>
        <w:ind w:firstLine="425"/>
      </w:pPr>
      <w:r>
        <w:t xml:space="preserve">3.3. Расходы на государственную регистрацию Договора несёт Застройщик, если стороны не согласовали иное; государственная пошлина уплачивается каждой стороной в установленном размере.</w:t>
      </w:r>
    </w:p>
    <w:p>
      <w:pPr>
        <w:pStyle w:val="ClauseHeading"/>
      </w:pPr>
      <w:r>
        <w:rPr>
          <w:b/>
        </w:rPr>
        <w:t xml:space="preserve">4. Цена и порядок оплаты</w:t>
      </w:r>
    </w:p>
    <w:p>
      <w:pPr>
        <w:ind w:firstLine="425"/>
      </w:pPr>
      <w:r>
        <w:t xml:space="preserve">4.1. Цена договора: 100 000. Оплата производится после государственной регистрации договора путём внесения средств на счёт эскроу в уполномоченном банке: Акционерное общество «Первый Городской Банк», счёт эскроу открывается на имя участника долевого строительства; средства передаются Застройщику после ввода дома в эксплуатацию и регистрации права собственности на первый объект.</w:t>
      </w:r>
    </w:p>
    <w:p>
      <w:pPr>
        <w:ind w:firstLine="425"/>
      </w:pPr>
      <w:r>
        <w:t xml:space="preserve">4.2. Порядок внесения: единовременно (ст. 15.4 214-ФЗ).</w:t>
      </w:r>
    </w:p>
    <w:p>
      <w:pPr>
        <w:pStyle w:val="ClauseHeading"/>
      </w:pPr>
      <w:r>
        <w:rPr>
          <w:b/>
        </w:rPr>
        <w:t xml:space="preserve">5. Порядок внесения цены и последствия просрочки Участника</w:t>
      </w:r>
    </w:p>
    <w:p>
      <w:pPr>
        <w:ind w:firstLine="425"/>
      </w:pPr>
      <w:r>
        <w:t xml:space="preserve">5.1. Цена Договора вносится Участником только после государственной регистрации Договора; внесение средств до регистрации не допускается (ст. 5 214-ФЗ).</w:t>
      </w:r>
    </w:p>
    <w:p>
      <w:pPr>
        <w:ind w:firstLine="425"/>
      </w:pPr>
      <w:r>
        <w:t xml:space="preserve">5.2. Порядок внесения: единовременно.</w:t>
      </w:r>
    </w:p>
    <w:p>
      <w:pPr>
        <w:ind w:firstLine="425"/>
      </w:pPr>
      <w:r>
        <w:t xml:space="preserve">5.3. При рассрочке платежи вносятся по графику: первый взнос 1 500 000 руб. в течение 5 рабочих дней после регистрации договора, далее равными платежами по 250 000 руб. до 10-го числа каждого месяца.</w:t>
      </w:r>
    </w:p>
    <w:p>
      <w:pPr>
        <w:ind w:firstLine="425"/>
      </w:pPr>
      <w:r>
        <w:t xml:space="preserve">5.4. Цена Договора является твёрдой и изменению не подлежит, за исключением перерасчёта при отклонении фактической площади от проектной.</w:t>
      </w:r>
    </w:p>
    <w:p>
      <w:pPr>
        <w:ind w:firstLine="425"/>
      </w:pPr>
      <w:r>
        <w:t xml:space="preserve">5.5. При просрочке внесения единовременного платежа более чем на два месяца, а при рассрочке — при систематическом нарушении сроков (более трёх раз в течение двенадцати месяцев либо просрочке свыше двух месяцев) Застройщик вправе отказаться от Договора в одностороннем порядке (ст. 9 214-ФЗ).</w:t>
      </w:r>
    </w:p>
    <w:p>
      <w:pPr>
        <w:pStyle w:val="ClauseHeading"/>
      </w:pPr>
      <w:r>
        <w:rPr>
          <w:b/>
        </w:rPr>
        <w:t xml:space="preserve">6. Приобретение объекта с использованием кредитных средств</w:t>
      </w:r>
    </w:p>
    <w:p>
      <w:pPr>
        <w:ind w:firstLine="425"/>
      </w:pPr>
      <w:r>
        <w:t xml:space="preserve">6.1. Часть цены Договора оплачивается за счёт кредитных средств, предоставленных Участнику банком: ПАО «Первый Городской Банк», кредитный договор № 77-И/2026 от 14.03.2026.</w:t>
      </w:r>
    </w:p>
    <w:p>
      <w:pPr>
        <w:ind w:firstLine="425"/>
      </w:pPr>
      <w:r>
        <w:t xml:space="preserve">6.2. Права требования Участника по Договору находятся в залоге у банка-кредитора с момента государственной регистрации Договора и до государственной регистрации права собственности Участника на объект.</w:t>
      </w:r>
    </w:p>
    <w:p>
      <w:pPr>
        <w:ind w:firstLine="425"/>
      </w:pPr>
      <w:r>
        <w:t xml:space="preserve">6.3. Уступка прав по Договору, изменение и расторжение Договора допускаются только с письменного согласия банка-кредитора; Участник уведомляет Застройщика о наличии залога.</w:t>
      </w:r>
    </w:p>
    <w:p>
      <w:pPr>
        <w:pStyle w:val="ClauseHeading"/>
      </w:pPr>
      <w:r>
        <w:rPr>
          <w:b/>
        </w:rPr>
        <w:t xml:space="preserve">7. Передача объекта</w:t>
      </w:r>
    </w:p>
    <w:p>
      <w:pPr>
        <w:ind w:firstLine="425"/>
      </w:pPr>
      <w:r>
        <w:t xml:space="preserve">7.1. Передача осуществляется по передаточному акту после ввода дома в эксплуатацию, с уведомлением Участника не менее чем за месяц.</w:t>
      </w:r>
    </w:p>
    <w:p>
      <w:pPr>
        <w:ind w:firstLine="425"/>
      </w:pPr>
      <w:r>
        <w:t xml:space="preserve">7.2. Участник, обнаруживший недостатки, вправе требовать составления акта о несоответствии и отказаться от подписания передаточного акта до их устранения.</w:t>
      </w:r>
    </w:p>
    <w:p>
      <w:pPr>
        <w:ind w:firstLine="425"/>
      </w:pPr>
      <w:r>
        <w:t xml:space="preserve">7.3. Уклонение Участника от приёмки более двух месяцев даёт Застройщику право составить односторонний акт (ст. 8 214-ФЗ).</w:t>
      </w:r>
    </w:p>
    <w:p>
      <w:pPr>
        <w:pStyle w:val="ClauseHeading"/>
      </w:pPr>
      <w:r>
        <w:rPr>
          <w:b/>
        </w:rPr>
        <w:t xml:space="preserve">8. Порядок передачи объекта</w:t>
      </w:r>
    </w:p>
    <w:p>
      <w:pPr>
        <w:ind w:firstLine="425"/>
      </w:pPr>
      <w:r>
        <w:t xml:space="preserve">8.1. Передача объекта осуществляется по передаточному акту не ранее получения разрешения на ввод дома в эксплуатацию (ст. 8 214-ФЗ).</w:t>
      </w:r>
    </w:p>
    <w:p>
      <w:pPr>
        <w:ind w:firstLine="425"/>
      </w:pPr>
      <w:r>
        <w:t xml:space="preserve">8.2. Застройщик направляет Участнику сообщение о завершении строительства и готовности объекта к передаче не менее чем за 30 календарных дней до наступления срока передачи, заказным письмом с описью вложения и уведомлением о вручении либо вручает его лично под расписку.</w:t>
      </w:r>
    </w:p>
    <w:p>
      <w:pPr>
        <w:ind w:firstLine="425"/>
      </w:pPr>
      <w:r>
        <w:t xml:space="preserve">8.3. Участник обязан приступить к принятию объекта в течение 7 рабочих дней с даты получения сообщения, если Договором не установлен иной срок.</w:t>
      </w:r>
    </w:p>
    <w:p>
      <w:pPr>
        <w:pStyle w:val="ClauseHeading"/>
      </w:pPr>
      <w:r>
        <w:rPr>
          <w:b/>
        </w:rPr>
        <w:t xml:space="preserve">9. Уступка прав</w:t>
      </w:r>
    </w:p>
    <w:p>
      <w:pPr>
        <w:ind w:firstLine="425"/>
      </w:pPr>
      <w:r>
        <w:t xml:space="preserve">9.1. Уступка Участником прав по договору допускается после уплаты цены или одновременно с переводом долга, с государственной регистрацией соглашения об уступке; уступка возможна с момента регистрации договора до подписания передаточного акта (ст. 11 214-ФЗ).</w:t>
      </w:r>
    </w:p>
    <w:p>
      <w:pPr>
        <w:pStyle w:val="ClauseHeading"/>
      </w:pPr>
      <w:r>
        <w:rPr>
          <w:b/>
        </w:rPr>
        <w:t xml:space="preserve">10. Обязанности Застройщика</w:t>
      </w:r>
    </w:p>
    <w:p>
      <w:pPr>
        <w:ind w:firstLine="425"/>
      </w:pPr>
      <w:r>
        <w:t xml:space="preserve">10.1. Застройщик обязан построить дом в соответствии с проектной документацией, техническими регламентами и градостроительными нормами, получить разрешение на ввод в эксплуатацию и передать объект Участнику в установленный срок.</w:t>
      </w:r>
    </w:p>
    <w:p>
      <w:pPr>
        <w:ind w:firstLine="425"/>
      </w:pPr>
      <w:r>
        <w:t xml:space="preserve">10.2. Застройщик размещает проектную декларацию и изменения к ней в единой информационной системе жилищного строительства и обеспечивает Участнику возможность ознакомления с проектной документацией, разрешением на строительство и заключением о соответствии.</w:t>
      </w:r>
    </w:p>
    <w:p>
      <w:pPr>
        <w:ind w:firstLine="425"/>
      </w:pPr>
      <w:r>
        <w:t xml:space="preserve">10.3. Застройщик обязан использовать средства Участника исключительно на цели, предусмотренные законом, и вести раздельный учёт по каждому разрешению на строительство.</w:t>
      </w:r>
    </w:p>
    <w:p>
      <w:pPr>
        <w:pStyle w:val="ClauseHeading"/>
      </w:pPr>
      <w:r>
        <w:rPr>
          <w:b/>
        </w:rPr>
        <w:t xml:space="preserve">11. Обязанности Участника</w:t>
      </w:r>
    </w:p>
    <w:p>
      <w:pPr>
        <w:ind w:firstLine="425"/>
      </w:pPr>
      <w:r>
        <w:t xml:space="preserve">11.1. Участник обязан внести цену Договора в размере, порядке и сроки, установленные Договором, и принять объект по передаточному акту при отсутствии обоснованных возражений.</w:t>
      </w:r>
    </w:p>
    <w:p>
      <w:pPr>
        <w:ind w:firstLine="425"/>
      </w:pPr>
      <w:r>
        <w:t xml:space="preserve">11.2. С момента подписания передаточного акта (в том числе одностороннего) Участник несёт расходы на содержание объекта, оплату коммунальных услуг и взносов на капитальный ремонт, а также риск случайной гибели объекта.</w:t>
      </w:r>
    </w:p>
    <w:p>
      <w:pPr>
        <w:ind w:firstLine="425"/>
      </w:pPr>
      <w:r>
        <w:t xml:space="preserve">11.3. Участник обязан обратиться за государственной регистрацией права собственности на объект в разумный срок после его передачи (ст. 16 214-ФЗ).</w:t>
      </w:r>
    </w:p>
    <w:p>
      <w:pPr>
        <w:pStyle w:val="ClauseHeading"/>
      </w:pPr>
      <w:r>
        <w:rPr>
          <w:b/>
        </w:rPr>
        <w:t xml:space="preserve">12. Расчёты через счёт эскроу</w:t>
      </w:r>
    </w:p>
    <w:p>
      <w:pPr>
        <w:ind w:firstLine="425"/>
      </w:pPr>
      <w:r>
        <w:t xml:space="preserve">12.1. Цена вносится на счёт эскроу в уполномоченном банке; средства раскрываются застройщику после ввода дома в эксплуатацию и регистрации права собственности на первую квартиру (ст. 15.4 214-ФЗ).</w:t>
      </w:r>
    </w:p>
    <w:p>
      <w:pPr>
        <w:ind w:firstLine="425"/>
      </w:pPr>
      <w:r>
        <w:t xml:space="preserve">12.2. Средства на эскроу застрахованы АСВ до 10 млн ₽.</w:t>
      </w:r>
    </w:p>
    <w:p>
      <w:pPr>
        <w:ind w:firstLine="425"/>
      </w:pPr>
      <w:r>
        <w:t xml:space="preserve">12.3. При расторжении ДДУ деньги возвращаются дольщику с эскроу; проценты по ипотеке за период стройки этим не компенсируются — учитывайте при выборе объекта.</w:t>
      </w:r>
    </w:p>
    <w:p>
      <w:pPr>
        <w:pStyle w:val="ClauseHeading"/>
      </w:pPr>
      <w:r>
        <w:rPr>
          <w:b/>
        </w:rPr>
        <w:t xml:space="preserve">13. Гарантии качества и недостатки</w:t>
      </w:r>
    </w:p>
    <w:p>
      <w:pPr>
        <w:ind w:firstLine="425"/>
      </w:pPr>
      <w:r>
        <w:t xml:space="preserve">13.1. Гарантийный срок: на дом — не менее 5 лет, на инженерное и технологическое оборудование — не менее 3 лет (ст. 7 214-ФЗ).</w:t>
      </w:r>
    </w:p>
    <w:p>
      <w:pPr>
        <w:ind w:firstLine="425"/>
      </w:pPr>
      <w:r>
        <w:t xml:space="preserve">13.2. При недостатках дольщик вправе требовать: безвозмездного устранения, соразмерного уменьшения цены либо возмещения своих расходов на устранение.</w:t>
      </w:r>
    </w:p>
    <w:p>
      <w:pPr>
        <w:ind w:firstLine="425"/>
      </w:pPr>
      <w:r>
        <w:t xml:space="preserve">13.3. Приёмка с экспертом и фиксацией недостатков в акте осмотра — до подписания передаточного акта; выявленные при приёмке недостатки устраняются в согласованный срок до передачи либо фиксируются с обязательством устранения.</w:t>
      </w:r>
    </w:p>
    <w:p>
      <w:pPr>
        <w:pStyle w:val="ClauseHeading"/>
      </w:pPr>
      <w:r>
        <w:rPr>
          <w:b/>
        </w:rPr>
        <w:t xml:space="preserve">14. Расторжение дольщиком</w:t>
      </w:r>
    </w:p>
    <w:p>
      <w:pPr>
        <w:ind w:firstLine="425"/>
      </w:pPr>
      <w:r>
        <w:t xml:space="preserve">14.1. Односторонний отказ дольщика допускается при: просрочке передачи свыше 2 месяцев; существенном нарушении требований к качеству; неустранении недостатков в разумный срок (ст. 9 214-ФЗ) — с возвратом цены и процентами 1/150 ставки ЦБ за пользование деньгами.</w:t>
      </w:r>
    </w:p>
    <w:p>
      <w:pPr>
        <w:ind w:firstLine="425"/>
      </w:pPr>
      <w:r>
        <w:t xml:space="preserve">14.2. «Безосновательный» отказ дольщика при надлежащем исполнении застройщиком не допускается при эскроу-модели.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15.2.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15.3.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осмотра объекта долевого строительства</w:t>
      </w:r>
    </w:p>
    <w:p>
      <w:pPr>
        <w:ind w:firstLine="425"/>
      </w:pPr>
      <w:r>
        <w:t xml:space="preserve">Объект: квартира, условный номер 128 (секция 2, этаж 9, проектная площадь 54,3 кв. м), этаж 10, проектная площадь 10 кв. м, адрес: г. Москва, ул. Ленина, д. 1, кв. 1.</w:t>
      </w:r>
    </w:p>
    <w:p>
      <w:pPr>
        <w:ind w:firstLine="425"/>
      </w:pPr>
      <w:r>
        <w:t xml:space="preserve">Осмотр проведён «____» ______________ 20____ г. в присутствии представителя Застройщика и Участника долевого строительства.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364"/>
        <w:gridCol w:w="2546"/>
        <w:gridCol w:w="2364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конструкция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Выявленное несоответствие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Ссылка на норму или проект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Участник объекта не принимает до устранения указанных несоответствий и подписывает передаточный акт после повторного осмотра. Отметка о повторном осмотре: «____» ______________ 20____ г., несоответствия устранены полностью / не устранены (нужное подчеркнуть).</w:t>
      </w:r>
    </w:p>
    <w:p>
      <w:pPr>
        <w:ind w:firstLine="425"/>
      </w:pPr>
      <w:r>
        <w:t xml:space="preserve">Застройщик: ______________________ / Иванов Иван Иванович /</w:t>
      </w:r>
    </w:p>
    <w:p>
      <w:pPr>
        <w:ind w:firstLine="425"/>
      </w:pPr>
      <w:r>
        <w:t xml:space="preserve">Участник долевого строительства: ______________________ / Петров Пётр Петрович /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Застройщик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Застройщик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Участник долевого строительства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долевого строительства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долевого участия (ДДУ)» с сайта primadoc.ru. Документ, заполненный под вашу ситуацию, собирается в конструкторе: https://primadoc.ru/doc/dogovor-dolevogo-uchastiya-ddu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долевого участия (ДДУ) — образец заполнения</dc:title>
  <dc:creator>Примадок</dc:creator>
  <dcterms:created xsi:type="dcterms:W3CDTF">2026-09-13T13:28:44Z</dcterms:created>
</cp:coreProperties>
</file>