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для онлайн-бизнеса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«Исполнитель/партнёр»,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Вознаграждение и расчёты</w:t>
      </w:r>
    </w:p>
    <w:p>
      <w:pPr>
        <w:ind w:firstLine="425"/>
      </w:pPr>
      <w:r>
        <w:t xml:space="preserve">1.1. Вознаграждение и порядок расчётов: 60 000 руб. в месяц фиксированной части и 5% от выручки с продвигаемых карточек; оплата до 10 числа месяца, следующего за отчётным, на основании отчёта и акта; НДС не облагается (УСН)..</w:t>
      </w:r>
    </w:p>
    <w:p>
      <w:pPr>
        <w:ind w:firstLine="425"/>
      </w:pPr>
      <w:r>
        <w:t xml:space="preserve">1.2. Условия выплаты и отчётность: Рост числа заказов с продвигаемых карточек не менее 20% к базовому месяцу, доля рекламных расходов не выше 12%, позиции в поиске площадки — топ-20; отчёт с выгрузкой из кабинета до 5 числа..</w:t>
      </w:r>
    </w:p>
    <w:p>
      <w:pPr>
        <w:ind w:firstLine="425"/>
      </w:pPr>
      <w:r>
        <w:t xml:space="preserve">1.3. Право на вознаграждение возникает за фактически оказанные услуги или подтверждённый результат.</w:t>
      </w:r>
    </w:p>
    <w:p>
      <w:pPr>
        <w:pStyle w:val="ClauseHeading"/>
      </w:pPr>
      <w:r>
        <w:rPr>
          <w:b/>
        </w:rPr>
        <w:t xml:space="preserve">2. Предмет договора</w:t>
      </w:r>
    </w:p>
    <w:p>
      <w:pPr>
        <w:ind w:firstLine="425"/>
      </w:pPr>
      <w:r>
        <w:t xml:space="preserve">2.1. Иванов Иван Иванович и Петров Пётр Петрович заключили договор вида «С маркетплейсом».</w:t>
      </w:r>
    </w:p>
    <w:p>
      <w:pPr>
        <w:ind w:firstLine="425"/>
      </w:pPr>
      <w:r>
        <w:t xml:space="preserve">2.2. Предмет и объём: Продвижение карточек товаров заказчика на маркетплейсе: оптимизация 40 карточек, ведение рекламных кампаний с бюджетом до 150 000 руб. в месяц, съёмка 20 фото и 4 видеообзоров, еженедельная аналитика продаж..</w:t>
      </w:r>
    </w:p>
    <w:p>
      <w:pPr>
        <w:ind w:firstLine="425"/>
      </w:pPr>
      <w:r>
        <w:t xml:space="preserve">2.3. Площадка исполнения (домены, аккаунты, кабинеты): домен, аккаунты, кабинеты.</w:t>
      </w:r>
    </w:p>
    <w:p>
      <w:pPr>
        <w:ind w:firstLine="425"/>
      </w:pPr>
      <w:r>
        <w:t xml:space="preserve">2.4. Стороны свободны в определении условий договора; к отношениям, прямо им не урегулированным, применяются правила о том виде обязательства, признаки которого преобладают в согласованной модели ((ст. 421 ГК РФ)).</w:t>
      </w:r>
    </w:p>
    <w:p>
      <w:pPr>
        <w:ind w:firstLine="425"/>
      </w:pPr>
      <w:r>
        <w:t xml:space="preserve">2.5. Предмет считается согласованным, если из его описания можно определить содержание, объём и измеримый результат; несогласованность предмета означает, что договор не заключён ((ст. 432 ГК РФ)).</w:t>
      </w:r>
    </w:p>
    <w:p>
      <w:pPr>
        <w:pStyle w:val="ClauseHeading"/>
      </w:pPr>
      <w:r>
        <w:rPr>
          <w:b/>
        </w:rPr>
        <w:t xml:space="preserve">3. Сдача-приёмка</w:t>
      </w:r>
    </w:p>
    <w:p>
      <w:pPr>
        <w:ind w:firstLine="425"/>
      </w:pPr>
      <w:r>
        <w:t xml:space="preserve">3.1. Результаты передаются через: домен, аккаунты, кабинеты — с уведомлением заказчика.</w:t>
      </w:r>
    </w:p>
    <w:p>
      <w:pPr>
        <w:ind w:firstLine="425"/>
      </w:pPr>
      <w:r>
        <w:t xml:space="preserve">3.2. Заказчик в течение 5 рабочих дней принимает результат или направляет мотивированные замечания единым списком; молчание = приёмка.</w:t>
      </w:r>
    </w:p>
    <w:p>
      <w:pPr>
        <w:ind w:firstLine="425"/>
      </w:pPr>
      <w:r>
        <w:t xml:space="preserve">3.3. Одна итерация правок в рамках ТЗ включена в цену; правки за пределами ТЗ — дополнительное соглашение.</w:t>
      </w:r>
    </w:p>
    <w:p>
      <w:pPr>
        <w:pStyle w:val="ClauseHeading"/>
      </w:pPr>
      <w:r>
        <w:rPr>
          <w:b/>
        </w:rPr>
        <w:t xml:space="preserve">4. Показатели и отчётность</w:t>
      </w:r>
    </w:p>
    <w:p>
      <w:pPr>
        <w:ind w:firstLine="425"/>
      </w:pPr>
      <w:r>
        <w:t xml:space="preserve">4.1. Плановые показатели (KPI), их значения и источники данных (системы аналитики, кабинеты площадок) приведены в Приложение № 1. Отчёт — ежемесячно до 5 числа; доступы к статистике предоставляются заказчику на весь срок.</w:t>
      </w:r>
    </w:p>
    <w:p>
      <w:pPr>
        <w:ind w:firstLine="425"/>
      </w:pPr>
      <w:r>
        <w:t xml:space="preserve">4.2. KPI носят целевой характер, если прямо не согласована ответственность за их недостижение.</w:t>
      </w:r>
    </w:p>
    <w:p>
      <w:pPr>
        <w:pStyle w:val="ClauseHeading"/>
      </w:pPr>
      <w:r>
        <w:rPr>
          <w:b/>
        </w:rPr>
        <w:t xml:space="preserve">5. Риски площадок</w:t>
      </w:r>
    </w:p>
    <w:p>
      <w:pPr>
        <w:ind w:firstLine="425"/>
      </w:pPr>
      <w:r>
        <w:t xml:space="preserve">5.1. Стороны признают: блокировки аккаунтов, изменение алгоритмов и правил площадок — внешние обстоятельства; исполнитель не отвечает за них при соблюдении правил площадок, но обязан незамедлительно уведомлять и предлагать меры.</w:t>
      </w:r>
    </w:p>
    <w:p>
      <w:pPr>
        <w:ind w:firstLine="425"/>
      </w:pPr>
      <w:r>
        <w:t xml:space="preserve">5.2. Модерация и отклонение материалов площадкой не считаются просрочкой исполнителя при своевременной подаче.</w:t>
      </w:r>
    </w:p>
    <w:p>
      <w:pPr>
        <w:pStyle w:val="ClauseHeading"/>
      </w:pPr>
      <w:r>
        <w:rPr>
          <w:b/>
        </w:rPr>
        <w:t xml:space="preserve">6. Привлечение третьих лиц</w:t>
      </w:r>
    </w:p>
    <w:p>
      <w:pPr>
        <w:ind w:firstLine="425"/>
      </w:pPr>
      <w:r>
        <w:t xml:space="preserve">6.1. Исполнитель вправе привлекать субподрядчиков, оставаясь ответственным за результат; персональные данные передаются им только по поручению с обязательствами ч. 3 ст. 6 152-ФЗ.</w:t>
      </w:r>
    </w:p>
    <w:p>
      <w:pPr>
        <w:ind w:firstLine="425"/>
      </w:pPr>
      <w:r>
        <w:t xml:space="preserve">6.2. Ключевые исполнители заменяются с уведомлением заказчика.</w:t>
      </w:r>
    </w:p>
    <w:p>
      <w:pPr>
        <w:pStyle w:val="ClauseHeading"/>
      </w:pPr>
      <w:r>
        <w:rPr>
          <w:b/>
        </w:rPr>
        <w:t xml:space="preserve">7. Электронный документооборот</w:t>
      </w:r>
    </w:p>
    <w:p>
      <w:pPr>
        <w:ind w:firstLine="425"/>
      </w:pPr>
      <w:r>
        <w:t xml:space="preserve">7.1. Стороны признают юридическую силу документов, подписанных простой электронной подписью в согласованных сервисах (обмен сканами с адресов из реквизитов, ЭДО): такие документы равнозначны бумажным (ст. 160, 434 ГК РФ).</w:t>
      </w:r>
    </w:p>
    <w:p>
      <w:pPr>
        <w:ind w:firstLine="425"/>
      </w:pPr>
      <w:r>
        <w:t xml:space="preserve">7.2. Оригиналы — по запросу в течение 10 дней.</w:t>
      </w:r>
    </w:p>
    <w:p>
      <w:pPr>
        <w:pStyle w:val="ClauseHeading"/>
      </w:pPr>
      <w:r>
        <w:rPr>
          <w:b/>
        </w:rPr>
        <w:t xml:space="preserve">8. Срок и заключительные положения</w:t>
      </w:r>
    </w:p>
    <w:p>
      <w:pPr>
        <w:ind w:firstLine="425"/>
      </w:pPr>
      <w:r>
        <w:t xml:space="preserve">8.1. Договор действует: 12 месяцев с даты подписания, с продлением на год, если ни одна сторона не откажется за 30 дней до окончания.</w:t>
      </w:r>
    </w:p>
    <w:p>
      <w:pPr>
        <w:ind w:firstLine="425"/>
      </w:pPr>
      <w:r>
        <w:t xml:space="preserve">8.2. Заключён 01.01.2026. Во всём остальном стороны руководствуются ГК РФ.</w:t>
      </w:r>
    </w:p>
    <w:p>
      <w:pPr>
        <w:pStyle w:val="ClauseHeading"/>
      </w:pPr>
      <w:r>
        <w:rPr>
          <w:b/>
        </w:rPr>
        <w:t xml:space="preserve">9. Ответственность за просрочку</w:t>
      </w:r>
    </w:p>
    <w:p>
      <w:pPr>
        <w:ind w:firstLine="425"/>
      </w:pPr>
      <w:r>
        <w:t xml:space="preserve">9.1.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9.2.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9.3.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10.2.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11. Претензионный порядок и споры</w:t>
      </w:r>
    </w:p>
    <w:p>
      <w:pPr>
        <w:ind w:firstLine="425"/>
      </w:pPr>
      <w:r>
        <w:t xml:space="preserve">11.1.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11.2. При недостижении согласия спор передаётся в суде по правилам подсудности.</w:t>
      </w:r>
    </w:p>
    <w:p>
      <w:pPr>
        <w:ind w:firstLine="425"/>
      </w:pPr>
      <w:r>
        <w:t xml:space="preserve">11.3.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12. Юридически значимые сообщения</w:t>
      </w:r>
    </w:p>
    <w:p>
      <w:pPr>
        <w:ind w:firstLine="425"/>
      </w:pPr>
      <w:r>
        <w:t xml:space="preserve">12.1.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12.2.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12.3.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13.2.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13.3.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13.4.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13.5. Договор составлен в двух экземплярах равной силы.</w:t>
      </w:r>
    </w:p>
    <w:p>
      <w:pPr>
        <w:pStyle w:val="ClauseHeading"/>
      </w:pPr>
      <w:r>
        <w:rPr>
          <w:b/>
        </w:rPr>
        <w:t xml:space="preserve">14. Порядок заключения договора и электронный документооборот</w:t>
      </w:r>
    </w:p>
    <w:p>
      <w:pPr>
        <w:ind w:firstLine="425"/>
      </w:pPr>
      <w:r>
        <w:t xml:space="preserve">14.1. Способ заключения договора: двусторонний документ, подписанный сторонами.</w:t>
      </w:r>
    </w:p>
    <w:p>
      <w:pPr>
        <w:ind w:firstLine="425"/>
      </w:pPr>
      <w:r>
        <w:t xml:space="preserve">14.2. Если договор заключается путём размещения оферты, размещённый на сайте текст признаётся офертой, содержащей все существенные условия и выражающей намерение считать себя заключившим договор с тем, кто её примет ((ст. 435 ГК РФ), (ст. 437 ГК РФ)).</w:t>
      </w:r>
    </w:p>
    <w:p>
      <w:pPr>
        <w:ind w:firstLine="425"/>
      </w:pPr>
      <w:r>
        <w:t xml:space="preserve">14.3. Акцептом считается совершение лицом, получившим оферту, действий по выполнению её условий — оплата, регистрация учётной записи, проставление отметки о согласии.</w:t>
      </w:r>
    </w:p>
    <w:p>
      <w:pPr>
        <w:ind w:firstLine="425"/>
      </w:pPr>
      <w:r>
        <w:t xml:space="preserve">14.4. Совершение таких действий равнозначно подписанию договора ((ст. 438 ГК РФ)).</w:t>
      </w:r>
    </w:p>
    <w:p>
      <w:pPr>
        <w:ind w:firstLine="425"/>
      </w:pPr>
      <w:r>
        <w:t xml:space="preserve">14.5. Договор, заключённый путём обмена электронными документами, признаётся заключённым в письменной форме, если можно достоверно определить сторону, от которой исходит документ ((ст. 160 ГК РФ), (ст. 434 ГК РФ)).</w:t>
      </w:r>
    </w:p>
    <w:p>
      <w:pPr>
        <w:ind w:firstLine="425"/>
      </w:pPr>
      <w:r>
        <w:t xml:space="preserve">14.6. Стороны признают юридическую силу документов, направленных с адресов электронной почты, указанных в реквизитах, и подписанных простой электронной подписью в согласованном сервисе электронного документооборота.</w:t>
      </w:r>
    </w:p>
    <w:p>
      <w:pPr>
        <w:ind w:firstLine="425"/>
      </w:pPr>
      <w:r>
        <w:t xml:space="preserve">14.7. Адрес для юридически значимых сообщений: docs@romashka.example.</w:t>
      </w:r>
    </w:p>
    <w:p>
      <w:pPr>
        <w:ind w:firstLine="425"/>
      </w:pPr>
      <w:r>
        <w:t xml:space="preserve">14.8. Оригиналы документов на бумажном носителе предоставляются по письменному запросу другой стороны в течение 10 (десяти) рабочих дней.</w:t>
      </w:r>
    </w:p>
    <w:p>
      <w:pPr>
        <w:ind w:firstLine="425"/>
      </w:pPr>
      <w:r>
        <w:t xml:space="preserve">14.9. Изменение условий оферты действует на будущее время и не распространяется на договоры, акцептованные до размещения новой редакции, если иное прямо не согласовано сторонами ((ст. 428 ГК РФ)).</w:t>
      </w:r>
    </w:p>
    <w:p>
      <w:pPr>
        <w:pStyle w:val="ClauseHeading"/>
      </w:pPr>
      <w:r>
        <w:rPr>
          <w:b/>
        </w:rPr>
        <w:t xml:space="preserve">15. Разработка и поддержка сайта</w:t>
      </w:r>
    </w:p>
    <w:p>
      <w:pPr>
        <w:ind w:firstLine="425"/>
      </w:pPr>
      <w:r>
        <w:t xml:space="preserve">15.1. Вид договора: С маркетплейсом.</w:t>
      </w:r>
    </w:p>
    <w:p>
      <w:pPr>
        <w:ind w:firstLine="425"/>
      </w:pPr>
      <w:r>
        <w:t xml:space="preserve">15.2. Исполнитель разрабатывает сайт (программу для ЭВМ и входящие в него материалы) в объёме: Продвижение карточек товаров заказчика на маркетплейсе: оптимизация 40 карточек, ведение рекламных кампаний с бюджетом до 150 000 руб. в месяц, съёмка 20 фото и 4 видеообзоров, еженедельная аналитика продаж. — и передаёт результат Заказчику.</w:t>
      </w:r>
    </w:p>
    <w:p>
      <w:pPr>
        <w:ind w:firstLine="425"/>
      </w:pPr>
      <w:r>
        <w:t xml:space="preserve">15.3. Требования к результату определяются техническим заданием, которое является неотъемлемой частью договора.</w:t>
      </w:r>
    </w:p>
    <w:p>
      <w:pPr>
        <w:ind w:firstLine="425"/>
      </w:pPr>
      <w:r>
        <w:t xml:space="preserve">15.4. Работы, не предусмотренные техническим заданием, выполняются на основании дополнительного соглашения.</w:t>
      </w:r>
    </w:p>
    <w:p>
      <w:pPr>
        <w:ind w:firstLine="425"/>
      </w:pPr>
      <w:r>
        <w:t xml:space="preserve">15.5. Разработка ведётся этапами; каждый этап принимается отдельно, оплата этапа не лишает Заказчика права заявить о недостатках, обнаруженных на последующих этапах.</w:t>
      </w:r>
    </w:p>
    <w:p>
      <w:pPr>
        <w:ind w:firstLine="425"/>
      </w:pPr>
      <w:r>
        <w:t xml:space="preserve">15.6. Исключительное право на программу для ЭВМ и базу данных, созданные по заказу Заказчика, принадлежит Заказчику, если договором прямо не предусмотрено иное ((ст. 1296 ГК РФ), (ст. 1261 ГК РФ)).</w:t>
      </w:r>
    </w:p>
    <w:p>
      <w:pPr>
        <w:ind w:firstLine="425"/>
      </w:pPr>
      <w:r>
        <w:t xml:space="preserve">15.7. Режим прав по настоящему договору: исключительное право переходит заказчику после полной оплаты.</w:t>
      </w:r>
    </w:p>
    <w:p>
      <w:pPr>
        <w:ind w:firstLine="425"/>
      </w:pPr>
      <w:r>
        <w:t xml:space="preserve">15.8. Исполнитель передаёт Заказчику исходный код, файлы проекта, макеты, реквизиты доступа к репозиторию, хостингу, домену и админ-панели не позднее дня подписания акта по последнему этапу.</w:t>
      </w:r>
    </w:p>
    <w:p>
      <w:pPr>
        <w:ind w:firstLine="425"/>
      </w:pPr>
      <w:r>
        <w:t xml:space="preserve">15.9. Удержание доступов в качестве обеспечения оплаты не допускается, если это прямо не согласовано сторонами.</w:t>
      </w:r>
    </w:p>
    <w:p>
      <w:pPr>
        <w:ind w:firstLine="425"/>
      </w:pPr>
      <w:r>
        <w:t xml:space="preserve">15.10. Используемые в проекте библиотеки с открытым исходным кодом, шрифты и стоковые материалы применяются с соблюдением условий их лицензий; перечень таких материалов с указанием лицензий передаётся Заказчику вместе с результатом ((ст. 1286 ГК РФ), (ст. 1286.1 ГК РФ)).</w:t>
      </w:r>
    </w:p>
    <w:p>
      <w:pPr>
        <w:ind w:firstLine="425"/>
      </w:pPr>
      <w:r>
        <w:t xml:space="preserve">15.11. Поддержка сайта после сдачи включает устранение ошибок, обновление и консультации в объёме, согласованном сторонами.</w:t>
      </w:r>
    </w:p>
    <w:p>
      <w:pPr>
        <w:ind w:firstLine="425"/>
      </w:pPr>
      <w:r>
        <w:t xml:space="preserve">15.12. Срок реакции на обращение: 4 часов.</w:t>
      </w:r>
    </w:p>
    <w:p>
      <w:pPr>
        <w:pStyle w:val="ClauseHeading"/>
      </w:pPr>
      <w:r>
        <w:rPr>
          <w:b/>
        </w:rPr>
        <w:t xml:space="preserve">16. Доступ к SaaS-сервису</w:t>
      </w:r>
    </w:p>
    <w:p>
      <w:pPr>
        <w:ind w:firstLine="425"/>
      </w:pPr>
      <w:r>
        <w:t xml:space="preserve">16.1. Вид договора: С маркетплейсом.</w:t>
      </w:r>
    </w:p>
    <w:p>
      <w:pPr>
        <w:ind w:firstLine="425"/>
      </w:pPr>
      <w:r>
        <w:t xml:space="preserve">16.2. Исполнитель предоставляет Заказчику право использования программы для ЭВМ путём удалённого доступа через сеть Интернет в пределах, установленных договором ((ст. 1235 ГК РФ), (ст. 1286 ГК РФ)).</w:t>
      </w:r>
    </w:p>
    <w:p>
      <w:pPr>
        <w:ind w:firstLine="425"/>
      </w:pPr>
      <w:r>
        <w:t xml:space="preserve">16.3. Экземпляр программы Заказчику не передаётся, исключительное право не отчуждается.</w:t>
      </w:r>
    </w:p>
    <w:p>
      <w:pPr>
        <w:ind w:firstLine="425"/>
      </w:pPr>
      <w:r>
        <w:t xml:space="preserve">16.4. Заказчик получает право использования в объёме: Продвижение карточек товаров заказчика на маркетплейсе: оптимизация 40 карточек, ведение рекламных кампаний с бюджетом до 150 000 руб. в месяц, съёмка 20 фото и 4 видеообзоров, еженедельная аналитика продаж. — на площадке: домен, аккаунты, кабинеты.</w:t>
      </w:r>
    </w:p>
    <w:p>
      <w:pPr>
        <w:ind w:firstLine="425"/>
      </w:pPr>
      <w:r>
        <w:t xml:space="preserve">16.5. Заказчику запрещается декомпилировать, модифицировать, воспроизводить сервис и предоставлять доступ третьим лицам за пределами согласованного числа учётных записей, если иное прямо не разрешено договором.</w:t>
      </w:r>
    </w:p>
    <w:p>
      <w:pPr>
        <w:ind w:firstLine="425"/>
      </w:pPr>
      <w:r>
        <w:t xml:space="preserve">16.6. Гарантированная доступность сервиса: 99,5% в календарный месяц.</w:t>
      </w:r>
    </w:p>
    <w:p>
      <w:pPr>
        <w:ind w:firstLine="425"/>
      </w:pPr>
      <w:r>
        <w:t xml:space="preserve">16.7. Плановые технические работы, о которых Заказчик уведомлён не менее чем за 24 часа, в расчёт недоступности не включаются.</w:t>
      </w:r>
    </w:p>
    <w:p>
      <w:pPr>
        <w:ind w:firstLine="425"/>
      </w:pPr>
      <w:r>
        <w:t xml:space="preserve">16.8. Данные, размещённые Заказчиком в сервисе, принадлежат Заказчику.</w:t>
      </w:r>
    </w:p>
    <w:p>
      <w:pPr>
        <w:ind w:firstLine="425"/>
      </w:pPr>
      <w:r>
        <w:t xml:space="preserve">16.9. Исполнитель обрабатывает их исключительно для оказания услуг и обеспечивает резервное копирование с согласованной периодичностью.</w:t>
      </w:r>
    </w:p>
    <w:p>
      <w:pPr>
        <w:ind w:firstLine="425"/>
      </w:pPr>
      <w:r>
        <w:t xml:space="preserve">16.10. При прекращении договора Исполнитель предоставляет Заказчику возможность выгрузить данные в машиночитаемом формате в течение 30 (тридцати) календарных дней, после чего вправе удалить их без дополнительного уведомления.</w:t>
      </w:r>
    </w:p>
    <w:p>
      <w:pPr>
        <w:ind w:firstLine="425"/>
      </w:pPr>
      <w:r>
        <w:t xml:space="preserve">16.11. Изменение состава функций сервиса допускается при условии, что оно не уменьшает согласованный объём функциональности, за которую внесена плата за оплаченный период.</w:t>
      </w:r>
    </w:p>
    <w:p>
      <w:pPr>
        <w:pStyle w:val="ClauseHeading"/>
      </w:pPr>
      <w:r>
        <w:rPr>
          <w:b/>
        </w:rPr>
        <w:t xml:space="preserve">17. Работа с маркетплейсом, поставки и выдача заказов</w:t>
      </w:r>
    </w:p>
    <w:p>
      <w:pPr>
        <w:ind w:firstLine="425"/>
      </w:pPr>
      <w:r>
        <w:t xml:space="preserve">17.1. Вид договора: С маркетплейсом.</w:t>
      </w:r>
    </w:p>
    <w:p>
      <w:pPr>
        <w:ind w:firstLine="425"/>
      </w:pPr>
      <w:r>
        <w:t xml:space="preserve">17.2. Площадка размещения и учётные кабинеты: домен, аккаунты, кабинеты.</w:t>
      </w:r>
    </w:p>
    <w:p>
      <w:pPr>
        <w:ind w:firstLine="425"/>
      </w:pPr>
      <w:r>
        <w:t xml:space="preserve">17.3. Если площадка совершает сделки с покупателями от своего имени, но за счёт продавца, отношения сторон регулируются правилами о комиссии, а если от имени продавца — правилами о поручении и агентировании ((ст. 1005 ГК РФ)).</w:t>
      </w:r>
    </w:p>
    <w:p>
      <w:pPr>
        <w:ind w:firstLine="425"/>
      </w:pPr>
      <w:r>
        <w:t xml:space="preserve">17.4. Площадка (агент) представляет отчёт о совершённых сделках с приложением доказательств расходов в согласованные сроки.</w:t>
      </w:r>
    </w:p>
    <w:p>
      <w:pPr>
        <w:ind w:firstLine="425"/>
      </w:pPr>
      <w:r>
        <w:t xml:space="preserve">17.5. Возражения по отчёту направляются в течение 30 (тридцати) дней со дня его получения, иначе отчёт считается принятым ((ст. 1008 ГК РФ), (ст. 999 ГК РФ)).</w:t>
      </w:r>
    </w:p>
    <w:p>
      <w:pPr>
        <w:ind w:firstLine="425"/>
      </w:pPr>
      <w:r>
        <w:t xml:space="preserve">17.6. Вознаграждение площадки удерживается из выручки.</w:t>
      </w:r>
    </w:p>
    <w:p>
      <w:pPr>
        <w:ind w:firstLine="425"/>
      </w:pPr>
      <w:r>
        <w:t xml:space="preserve">17.7. Расчёт удержаний, комиссий за эквайринг, логистику, хранение и возвраты приводится в отчёте отдельными строками; удержание сумм, не предусмотренных договором и не отражённых в отчёте, не допускается.</w:t>
      </w:r>
    </w:p>
    <w:p>
      <w:pPr>
        <w:ind w:firstLine="425"/>
      </w:pPr>
      <w:r>
        <w:t xml:space="preserve">17.8. Возвраты покупателей и отказы от товара относятся на продавца в части стоимости товара; расходы на обратную логистику распределяются в порядке, согласованном сторонами.</w:t>
      </w:r>
    </w:p>
    <w:p>
      <w:pPr>
        <w:ind w:firstLine="425"/>
      </w:pPr>
      <w:r>
        <w:t xml:space="preserve">17.9. Штрафы площадки за нарушение правил размещения, маркировки и упаковки применяются только за нарушения, прямо описанные в правилах, действовавших на момент нарушения, и с предоставлением продавцу доказательств нарушения.</w:t>
      </w:r>
    </w:p>
    <w:p>
      <w:pPr>
        <w:ind w:firstLine="425"/>
      </w:pPr>
      <w:r>
        <w:t xml:space="preserve">17.10. При работе через пункт выдачи заказов оператор пункта отвечает за сохранность товара с момента приёмки по описи до момента выдачи покупателю или возврата отправителю.</w:t>
      </w:r>
    </w:p>
    <w:p>
      <w:pPr>
        <w:pStyle w:val="ClauseHeading"/>
      </w:pPr>
      <w:r>
        <w:rPr>
          <w:b/>
        </w:rPr>
        <w:t xml:space="preserve">18. Онлайн-курс и инфопродукт: оферта, доступ и возврат</w:t>
      </w:r>
    </w:p>
    <w:p>
      <w:pPr>
        <w:ind w:firstLine="425"/>
      </w:pPr>
      <w:r>
        <w:t xml:space="preserve">18.1. Вид договора: С маркетплейсом.</w:t>
      </w:r>
    </w:p>
    <w:p>
      <w:pPr>
        <w:ind w:firstLine="425"/>
      </w:pPr>
      <w:r>
        <w:t xml:space="preserve">18.2. Исполнитель предоставляет доступ к обучающим материалам в объёме и на срок: Продвижение карточек товаров заказчика на маркетплейсе: оптимизация 40 карточек, ведение рекламных кампаний с бюджетом до 150 000 руб. в месяц, съёмка 20 фото и 4 видеообзоров, еженедельная аналитика продаж. — на площадке: домен, аккаунты, кабинеты.</w:t>
      </w:r>
    </w:p>
    <w:p>
      <w:pPr>
        <w:ind w:firstLine="425"/>
      </w:pPr>
      <w:r>
        <w:t xml:space="preserve">18.3. Договор заключается путём акцепта оферты; акцептом является оплата доступа либо регистрация в личном кабинете с проставлением отметки о согласии с условиями ((ст. 437 ГК РФ), (ст. 438 ГК РФ)).</w:t>
      </w:r>
    </w:p>
    <w:p>
      <w:pPr>
        <w:ind w:firstLine="425"/>
      </w:pPr>
      <w:r>
        <w:t xml:space="preserve">18.4. До оплаты Исполнитель доводит до сведения приобретателя необходимую и достоверную информацию об услуге: программу, объём материалов, срок доступа, формат обратной связи, стоимость и порядок оплаты ((ст. 8 ЗоЗПП)).</w:t>
      </w:r>
    </w:p>
    <w:p>
      <w:pPr>
        <w:ind w:firstLine="425"/>
      </w:pPr>
      <w:r>
        <w:t xml:space="preserve">18.5. Приобретатель-потребитель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((ст. 782 ГК РФ), (ст. 32 ЗоЗПП)).</w:t>
      </w:r>
    </w:p>
    <w:p>
      <w:pPr>
        <w:ind w:firstLine="425"/>
      </w:pPr>
      <w:r>
        <w:t xml:space="preserve">18.6. Фактически понесённые расходы определяются пропорционально объёму фактически предоставленного доступа: числу пройденных модулей или прошедших дней доступа.</w:t>
      </w:r>
    </w:p>
    <w:p>
      <w:pPr>
        <w:ind w:firstLine="425"/>
      </w:pPr>
      <w:r>
        <w:t xml:space="preserve">18.7. Расходы, не подтверждённые документально, из расчёта исключаются.</w:t>
      </w:r>
    </w:p>
    <w:p>
      <w:pPr>
        <w:ind w:firstLine="425"/>
      </w:pPr>
      <w:r>
        <w:t xml:space="preserve">18.8. Возврат производится в срок 10 дней со дня получения заявления тем же способом, которым была произведена оплата ((ст. 31 ЗоЗПП)).</w:t>
      </w:r>
    </w:p>
    <w:p>
      <w:pPr>
        <w:ind w:firstLine="425"/>
      </w:pPr>
      <w:r>
        <w:t xml:space="preserve">18.9. Условия договора, ущемляющие права потребителя по сравнению с законом, в том числе полный запрет возврата и удержание всей стоимости при отказе, недействительны ((ст. 16 ЗоЗПП)).</w:t>
      </w:r>
    </w:p>
    <w:p>
      <w:pPr>
        <w:ind w:firstLine="425"/>
      </w:pPr>
      <w:r>
        <w:t xml:space="preserve">18.10. Исключительное право на материалы курса остаётся у Исполнителя; приобретателю предоставляется право просмотра для личных целей без права записи, копирования и распространения ((ст. 1229 ГК РФ), (ст. 1270 ГК РФ)).</w:t>
      </w:r>
    </w:p>
    <w:p>
      <w:pPr>
        <w:pStyle w:val="ClauseHeading"/>
      </w:pPr>
      <w:r>
        <w:rPr>
          <w:b/>
        </w:rPr>
        <w:t xml:space="preserve">19. Партнёрская программа, трекинг и антифрод</w:t>
      </w:r>
    </w:p>
    <w:p>
      <w:pPr>
        <w:ind w:firstLine="425"/>
      </w:pPr>
      <w:r>
        <w:t xml:space="preserve">19.1. Вид договора: С маркетплейсом.</w:t>
      </w:r>
    </w:p>
    <w:p>
      <w:pPr>
        <w:ind w:firstLine="425"/>
      </w:pPr>
      <w:r>
        <w:t xml:space="preserve">19.2. Целевое действие, за которое выплачивается вознаграждение, и порядок его подтверждения: Рост числа заказов с продвигаемых карточек не менее 20% к базовому месяцу, доля рекламных расходов не выше 12%, позиции в поиске площадки — топ-20; отчёт с выгрузкой из кабинета до 5 числа..</w:t>
      </w:r>
    </w:p>
    <w:p>
      <w:pPr>
        <w:ind w:firstLine="425"/>
      </w:pPr>
      <w:r>
        <w:t xml:space="preserve">19.3. Заказ засчитывается партнёру, если он совершён в течение 30 дней после перехода по партнёрской ссылке и зафиксирован системой учёта Заказчика.</w:t>
      </w:r>
    </w:p>
    <w:p>
      <w:pPr>
        <w:ind w:firstLine="425"/>
      </w:pPr>
      <w:r>
        <w:t xml:space="preserve">19.4. Данные системы учёта Заказчика являются основным источником при расхождении показателей.</w:t>
      </w:r>
    </w:p>
    <w:p>
      <w:pPr>
        <w:ind w:firstLine="425"/>
      </w:pPr>
      <w:r>
        <w:t xml:space="preserve">19.5. Вознаграждение начисляется по истечении периода холда: 30 дней с момента совершения целевого действия.</w:t>
      </w:r>
    </w:p>
    <w:p>
      <w:pPr>
        <w:ind w:firstLine="425"/>
      </w:pPr>
      <w:r>
        <w:t xml:space="preserve">19.6. Отменённые, возвращённые и неоплаченные заказы из расчёта исключаются.</w:t>
      </w:r>
    </w:p>
    <w:p>
      <w:pPr>
        <w:ind w:firstLine="425"/>
      </w:pPr>
      <w:r>
        <w:t xml:space="preserve">19.7. Не подлежат оплате целевые действия, полученные с использованием недобросовестных методов: автоматизированной накрутки, подмены источника трафика, размещения рекламы по брендовым запросам без письменного разрешения, спама и мотивированного трафика, если он прямо не разрешён.</w:t>
      </w:r>
    </w:p>
    <w:p>
      <w:pPr>
        <w:ind w:firstLine="425"/>
      </w:pPr>
      <w:r>
        <w:t xml:space="preserve">19.8. Заказчик обязан обосновать отклонение конверсий и предоставить партнёру данные, позволяющие проверить основания отклонения.</w:t>
      </w:r>
    </w:p>
    <w:p>
      <w:pPr>
        <w:ind w:firstLine="425"/>
      </w:pPr>
      <w:r>
        <w:t xml:space="preserve">19.9. Немотивированное отклонение не допускается.</w:t>
      </w:r>
    </w:p>
    <w:p>
      <w:pPr>
        <w:ind w:firstLine="425"/>
      </w:pPr>
      <w:r>
        <w:t xml:space="preserve">19.10. Рекламный контент, распространяемый в сети Интернет, подлежит обязательной маркировке: присвоение идентификатора через оператора рекламных данных, пометка «реклама» и указание рекламодателя, передача сведений в единый реестр ((ст. 18.1 38-ФЗ), (ст. 5 38-ФЗ)).</w:t>
      </w:r>
    </w:p>
    <w:p>
      <w:pPr>
        <w:ind w:firstLine="425"/>
      </w:pPr>
      <w:r>
        <w:t xml:space="preserve">19.11. Обязанность по маркировке и по передаче сведений распределяется между сторонами прямо: сторона, на которую она возложена, возмещает другой стороне штрафы, наложенные за её неисполнение ((ст. 38 38-ФЗ)).</w:t>
      </w:r>
    </w:p>
    <w:p>
      <w:pPr>
        <w:ind w:firstLine="425"/>
      </w:pPr>
      <w:r>
        <w:t xml:space="preserve">19.12. При работе с самозанятым исполнителем стороны исключают признаки трудовых отношений: не устанавливают режим рабочего времени, не включают исполнителя в штатную структуру и не оплачивают процесс вместо результата.</w:t>
      </w:r>
    </w:p>
    <w:p>
      <w:pPr>
        <w:pStyle w:val="ClauseHeading"/>
      </w:pPr>
      <w:r>
        <w:rPr>
          <w:b/>
        </w:rPr>
        <w:t xml:space="preserve">20. Реквизиты и уполномоченные лица сторон</w:t>
      </w:r>
    </w:p>
    <w:p>
      <w:pPr>
        <w:ind w:firstLine="425"/>
      </w:pPr>
      <w:r>
        <w:t xml:space="preserve">20.1. Полные реквизиты Исполнителя (партнёра): ИП Петров Пётр Сергеевич, ОГРНИП 318770000000000, ИНН 770100000001, адрес: г. Москва, ул. Ленина, д. 1, оф.</w:t>
      </w:r>
    </w:p>
    <w:p>
      <w:pPr>
        <w:ind w:firstLine="425"/>
      </w:pPr>
      <w:r>
        <w:t xml:space="preserve">20.2. 5; р/с 40802810000000000001; эл. почта petrov@example.ru, тел. +7 900 000-00-00; налоговый режим — УСН «доходы».</w:t>
      </w:r>
    </w:p>
    <w:p>
      <w:pPr>
        <w:ind w:firstLine="425"/>
      </w:pPr>
      <w:r>
        <w:t xml:space="preserve">20.3. Полные реквизиты Заказчика (принципала), включая лицо, подписывающее договор, и основание его полномочий: ООО «Ромашка», ИНН 7701000002, КПП 770101001, ОГРН 1157700000001, адрес: г. Москва, ул. Ленина, д. 1, оф.</w:t>
      </w:r>
    </w:p>
    <w:p>
      <w:pPr>
        <w:ind w:firstLine="425"/>
      </w:pPr>
      <w:r>
        <w:t xml:space="preserve">20.4. 12; р/с 40702810000000000002; эл. почта info@romashka.example; в лице директора Иванова И. И., действующего на основании устава.</w:t>
      </w:r>
    </w:p>
    <w:p>
      <w:pPr>
        <w:ind w:firstLine="425"/>
      </w:pPr>
      <w:r>
        <w:t xml:space="preserve">20.5. Адрес электронной почты для юридически значимых сообщений: docs@romashka.example.</w:t>
      </w:r>
    </w:p>
    <w:p>
      <w:pPr>
        <w:ind w:firstLine="425"/>
      </w:pPr>
      <w:r>
        <w:t xml:space="preserve">20.6. Сообщение, направленное по этому адресу, считается доставленным ((ст. 165.1 ГК РФ)).</w:t>
      </w:r>
    </w:p>
    <w:p>
      <w:pPr>
        <w:ind w:firstLine="425"/>
      </w:pPr>
      <w:r>
        <w:t xml:space="preserve">20.7. Об изменении наименования, адреса, банковских реквизитов или адреса электронной почты сторона уведомляет другую сторону в течение 5 (пяти) рабочих дней.</w:t>
      </w:r>
    </w:p>
    <w:p>
      <w:pPr>
        <w:ind w:firstLine="425"/>
      </w:pPr>
      <w:r>
        <w:t xml:space="preserve">20.8. Риск последствий неуведомления несёт сторона, изменившая реквизиты.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Плановые показатели (KPI) и источники данных</w:t>
      </w:r>
    </w:p>
    <w:p>
      <w:pPr>
        <w:ind w:firstLine="425"/>
      </w:pPr>
      <w:r>
        <w:t xml:space="preserve">Стороны согласовали плановые показатели по договору между ИП Петров Пётр Сергеевич, ОГРНИП 318770000000000, ИНН 770100000001, адрес: г. Москва, ул. Ленина, д. 1, оф. 5; р/с 40802810000000000001; эл. почта petrov@example.ru, тел. +7 900 000-00-00; налоговый режим — УСН «доходы» и ООО «Ромашка», ИНН 7701000002, КПП 770101001, ОГРН 1157700000001, адрес: г. Москва, ул. Ленина, д. 1, оф. 12; р/с 40702810000000000002; эл. почта info@romashka.example; в лице директора Иванова И. И., действующего на основании устава. Показатели носят целевой характер, если ответственность за их недостижение прямо не согласована сторонами.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897"/>
        <w:gridCol w:w="2017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(KPI)</w:t>
            </w:r>
          </w:p>
        </w:tc>
        <w:tc>
          <w:tcPr>
            <w:tcW w:w="4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Источник данных указывается конкретно: система аналитики, рекламный кабинет площадки, CRM заказчика.</w:t>
      </w:r>
    </w:p>
    <w:p>
      <w:pPr>
        <w:ind w:firstLine="425"/>
      </w:pPr>
      <w:r>
        <w:t xml:space="preserve">Отчётный период: календарный месяц. Отчёт направляется до 5 числа месяца, следующего за отчётным.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об оказанных услугах и отчёта исполнителя</w:t>
      </w:r>
    </w:p>
    <w:p>
      <w:pPr>
        <w:ind w:firstLine="425"/>
      </w:pPr>
      <w:r>
        <w:t xml:space="preserve">Акт и отчёт подтверждают объём фактически оказанного и служат основанием для расчётов и для учёта расходов.</w:t>
      </w:r>
    </w:p>
    <w:p>
      <w:pPr>
        <w:ind w:firstLine="425"/>
      </w:pPr>
      <w:r>
        <w:t xml:space="preserve">Договор вида «С маркетплейсом» от 01.01.2026. Площадка (кабинеты, домены): домен, аккаунты, кабинеты.</w:t>
      </w:r>
    </w:p>
    <w:p>
      <w:pPr>
        <w:ind w:firstLine="425"/>
      </w:pPr>
      <w:r>
        <w:t xml:space="preserve">Исполнитель (партнёр): Иванов Иван Иванович. Заказчик: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914"/>
        <w:gridCol w:w="897"/>
        <w:gridCol w:w="2242"/>
        <w:gridCol w:w="1569"/>
        <w:gridCol w:w="1345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 (целевое действие)</w:t>
            </w:r>
          </w:p>
        </w:tc>
        <w:tc>
          <w:tcPr>
            <w:tcW w:w="4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Ставка, руб.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Источник данных по каждой строке указывается в отчёте: рекламный кабинет, система аналитики, партнёрская панель, кабинет площадки.</w:t>
      </w:r>
    </w:p>
    <w:p>
      <w:pPr>
        <w:ind w:firstLine="425"/>
      </w:pPr>
      <w:r>
        <w:t xml:space="preserve">Заказчик рассматривает акт и отчёт в течение 5 рабочих дней и подписывает их либо направляет мотивированные возражения единым списком. Отсутствие возражений в указанный срок означает приёмку.</w:t>
      </w:r>
    </w:p>
    <w:p>
      <w:pPr>
        <w:ind w:firstLine="425"/>
      </w:pPr>
      <w:r>
        <w:t xml:space="preserve">Возражения, заявленные после истечения срока, рассматриваются только в части скрытых недостатков, которые не могли быть обнаружены при обычной проверке.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Исполнитель/партнёр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Исполнитель/партнёр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для онлайн-бизнеса» с сайта primadoc.ru. Документ, заполненный под вашу ситуацию, собирается в конструкторе: https://primadoc.ru/doc/dogovor-dlya-onlayn-biznesa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для онлайн-бизнеса — образец заполнения</dc:title>
  <dc:creator>Примадок</dc:creator>
  <dcterms:created xsi:type="dcterms:W3CDTF">2026-09-12T07:10:50Z</dcterms:created>
</cp:coreProperties>
</file>