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Дефектная ведомость на ремонт автомобиля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Назначение ведомости и основание её составления</w:t>
      </w:r>
    </w:p>
    <w:p>
      <w:pPr>
        <w:ind w:firstLine="425"/>
      </w:pPr>
      <w:r>
        <w:t xml:space="preserve">1.1. Дефектная ведомость на ремонт автомобиля — документ, которым комиссия фиксирует выявленные неисправности транспортного средства, необходимые работы, запасные части и предварительную стоимость ремонта.</w:t>
      </w:r>
    </w:p>
    <w:p>
      <w:pPr>
        <w:ind w:firstLine="425"/>
      </w:pPr>
      <w:r>
        <w:t xml:space="preserve">1.2. Ведомость составлена 18.08.2026 в Москва комиссией Иванов Иван Иванович на основании: приказ директора от 14.08.2026 № 111.</w:t>
      </w:r>
    </w:p>
    <w:p>
      <w:pPr>
        <w:ind w:firstLine="425"/>
      </w:pPr>
      <w:r>
        <w:t xml:space="preserve">1.3. Осмотр автомобиля проведён 17.08.2026.</w:t>
      </w:r>
    </w:p>
    <w:p>
      <w:pPr>
        <w:ind w:firstLine="425"/>
      </w:pPr>
      <w:r>
        <w:t xml:space="preserve">1.4. Ведомость подтверждает обоснованность ремонта: она объясняет, почему расходы понесены, и вместе с заказ-нарядом, актом выполненных работ и платёжными документами обосновывает списание затрат в бухгалтерском и налоговом учёте (ст. 9 402 ФЗ).</w:t>
      </w:r>
    </w:p>
    <w:p>
      <w:pPr>
        <w:ind w:firstLine="425"/>
      </w:pPr>
      <w:r>
        <w:t xml:space="preserve">1.5. Унифицированной обязательной формы дефектной ведомости нет: организация вправе применять эту форму как есть или утвердить её приказом в составе учётной политики, сохранив обязательные реквизиты первичного учётного документа.</w:t>
      </w:r>
    </w:p>
    <w:p>
      <w:pPr>
        <w:ind w:firstLine="425"/>
      </w:pPr>
      <w:r>
        <w:t xml:space="preserve">1.6. Ведомость составляется до начала ремонта.</w:t>
      </w:r>
    </w:p>
    <w:p>
      <w:pPr>
        <w:ind w:firstLine="425"/>
      </w:pPr>
      <w:r>
        <w:t xml:space="preserve">1.7. Если в ходе ремонта выявлены скрытые дефекты, комиссия оформляет дополнительную ведомость с указанием на первичную.</w:t>
      </w:r>
    </w:p>
    <w:p>
      <w:pPr>
        <w:pStyle w:val="ClauseHeading"/>
      </w:pPr>
      <w:r>
        <w:rPr>
          <w:b/>
        </w:rPr>
        <w:t xml:space="preserve">2. Сведения об автомобиле</w:t>
      </w:r>
    </w:p>
    <w:p>
      <w:pPr>
        <w:ind w:firstLine="425"/>
      </w:pPr>
      <w:r>
        <w:t xml:space="preserve">2.1. Марка и модель: Lada Largus, фургон.</w:t>
      </w:r>
    </w:p>
    <w:p>
      <w:pPr>
        <w:ind w:firstLine="425"/>
      </w:pPr>
      <w:r>
        <w:t xml:space="preserve">2.2. Государственный регистрационный знак: С117ВС777.</w:t>
      </w:r>
    </w:p>
    <w:p>
      <w:pPr>
        <w:ind w:firstLine="425"/>
      </w:pPr>
      <w:r>
        <w:t xml:space="preserve">2.3. Идентификационный номер (VIN): XTAKS0Y5LM1234567.</w:t>
      </w:r>
    </w:p>
    <w:p>
      <w:pPr>
        <w:ind w:firstLine="425"/>
      </w:pPr>
      <w:r>
        <w:t xml:space="preserve">2.4. Год выпуска: 2019. Пробег на дату осмотра: 184500 км.</w:t>
      </w:r>
    </w:p>
    <w:p>
      <w:pPr>
        <w:ind w:firstLine="425"/>
      </w:pPr>
      <w:r>
        <w:t xml:space="preserve">2.5. Инвентарный номер основного средства: ИНВ-171000171.</w:t>
      </w:r>
    </w:p>
    <w:p>
      <w:pPr>
        <w:ind w:firstLine="425"/>
      </w:pPr>
      <w:r>
        <w:t xml:space="preserve">2.6. Основание использования автомобиля: Собственность организации.</w:t>
      </w:r>
    </w:p>
    <w:p>
      <w:pPr>
        <w:ind w:firstLine="425"/>
      </w:pPr>
      <w:r>
        <w:t xml:space="preserve">2.7. Водитель, за которым закреплён автомобиль: Сазонов Юрий Юрьевич.</w:t>
      </w:r>
    </w:p>
    <w:p>
      <w:pPr>
        <w:ind w:firstLine="425"/>
      </w:pPr>
      <w:r>
        <w:t xml:space="preserve">2.8. Сведения об автомобиле переносят из свидетельства о регистрации транспортного средства и инвентарной карточки основного средства — так ремонт привязывается к конкретной машине и к конкретному объекту учёта.</w:t>
      </w:r>
    </w:p>
    <w:p>
      <w:pPr>
        <w:pStyle w:val="ClauseHeading"/>
      </w:pPr>
      <w:r>
        <w:rPr>
          <w:b/>
        </w:rPr>
        <w:t xml:space="preserve">3. Состав комиссии</w:t>
      </w:r>
    </w:p>
    <w:p>
      <w:pPr>
        <w:ind w:firstLine="425"/>
      </w:pPr>
      <w:r>
        <w:t xml:space="preserve">3.1. Комиссия, проводившая осмотр автомобиля и определившая объём ремонта: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754"/>
        <w:gridCol w:w="2524"/>
        <w:gridCol w:w="1836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В состав комиссии включают лицо, отвечающее за эксплуатацию транспорта (механика, начальника транспортного отдела), представителя бухгалтерии и водителя, закреплённого за автомобилем.</w:t>
      </w:r>
    </w:p>
    <w:p>
      <w:pPr>
        <w:ind w:firstLine="425"/>
      </w:pPr>
      <w:r>
        <w:t xml:space="preserve">3.3. Если организация небольшая и штатного механика нет, к осмотру привлекают специалиста сервисной организации, а его заключение прикладывают к ведомости.</w:t>
      </w:r>
    </w:p>
    <w:p>
      <w:pPr>
        <w:ind w:firstLine="425"/>
      </w:pPr>
      <w:r>
        <w:t xml:space="preserve">3.4. Члены комиссии подтверждают подписями, что дефекты выявлены при непосредственном осмотре автомобиля, а объём работ определён исходя из технического состояния машины.</w:t>
      </w:r>
    </w:p>
    <w:p>
      <w:pPr>
        <w:pStyle w:val="ClauseHeading"/>
      </w:pPr>
      <w:r>
        <w:rPr>
          <w:b/>
        </w:rPr>
        <w:t xml:space="preserve">4. Выявленные дефекты и работы по их устранению</w:t>
      </w:r>
    </w:p>
    <w:p>
      <w:pPr>
        <w:ind w:firstLine="425"/>
      </w:pPr>
      <w:r>
        <w:t xml:space="preserve">4.1. В ходе осмотра выявлены следующие неисправности: поломка автоматической коробки передач, износ передних тормозных колодок, неисправность датчика кислорода.</w:t>
      </w:r>
    </w:p>
    <w:p>
      <w:pPr>
        <w:ind w:firstLine="425"/>
      </w:pPr>
      <w:r>
        <w:t xml:space="preserve">4.2. Вид ремонта: Текущий ремонт.</w:t>
      </w:r>
    </w:p>
    <w:p>
      <w:pPr>
        <w:ind w:firstLine="425"/>
      </w:pPr>
      <w:r>
        <w:t xml:space="preserve">4.3. Ремонт выполняет: Собственная ремонтная служба.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893"/>
        <w:gridCol w:w="1377"/>
        <w:gridCol w:w="1721"/>
        <w:gridCol w:w="2238"/>
        <w:gridCol w:w="189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Узел, агрегат, деталь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дефекта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Работы по устранению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Трудоёмкость, нормо-часов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работ,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4.4. Дефекты описывают конкретно: не «неисправна подвеска», а «износ втулок переднего стабилизатора, люфт левой шаровой опоры».</w:t>
      </w:r>
    </w:p>
    <w:p>
      <w:pPr>
        <w:ind w:firstLine="425"/>
      </w:pPr>
      <w:r>
        <w:t xml:space="preserve">4.5. Общие формулировки — первое, к чему предъявляют претензии и проверяющие, и суд при споре с виновником повреждения.</w:t>
      </w:r>
    </w:p>
    <w:p>
      <w:pPr>
        <w:ind w:firstLine="425"/>
      </w:pPr>
      <w:r>
        <w:t xml:space="preserve">4.6. Работы по устранению указывают в терминах, которые затем попадут в заказ-наряд и акт выполненных работ: замена, ремонт, регулировка, диагностика.</w:t>
      </w:r>
    </w:p>
    <w:p>
      <w:pPr>
        <w:ind w:firstLine="425"/>
      </w:pPr>
      <w:r>
        <w:t xml:space="preserve">4.7. Работы, без которых автомобиль нельзя эксплуатировать, отмечают как первоочередные, остальные — как отложенные.</w:t>
      </w:r>
    </w:p>
    <w:p>
      <w:pPr>
        <w:pStyle w:val="ClauseHeading"/>
      </w:pPr>
      <w:r>
        <w:rPr>
          <w:b/>
        </w:rPr>
        <w:t xml:space="preserve">5. Запасные части и материалы, необходимые для ремонта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733"/>
        <w:gridCol w:w="1439"/>
        <w:gridCol w:w="575"/>
        <w:gridCol w:w="1439"/>
        <w:gridCol w:w="1583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запасной части, материала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Каталожный номер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5.1. Стоимость запасных частей и материалов: 52000.</w:t>
      </w:r>
    </w:p>
    <w:p>
      <w:pPr>
        <w:ind w:firstLine="425"/>
      </w:pPr>
      <w:r>
        <w:t xml:space="preserve">5.2. Если запасные части передаёт сама организация, их списывают со склада по требованию-накладной, а в графе стоимости указывают учётную цену.</w:t>
      </w:r>
    </w:p>
    <w:p>
      <w:pPr>
        <w:ind w:firstLine="425"/>
      </w:pPr>
      <w:r>
        <w:t xml:space="preserve">5.3. Снятые с автомобиля агрегаты и детали, пригодные к дальнейшему использованию или сдаче в металлолом, приходуют на склад: комиссия отмечает их отдельной строкой.</w:t>
      </w:r>
    </w:p>
    <w:p>
      <w:pPr>
        <w:ind w:firstLine="425"/>
      </w:pPr>
      <w:r>
        <w:t xml:space="preserve">5.4. Расчёт предварительной стоимости ремонта по видам работ и запасным частям приведён в Приложение № 1.</w:t>
      </w:r>
    </w:p>
    <w:p>
      <w:pPr>
        <w:pStyle w:val="ClauseHeading"/>
      </w:pPr>
      <w:r>
        <w:rPr>
          <w:b/>
        </w:rPr>
        <w:t xml:space="preserve">6. Предварительная стоимость ремонта и срок</w:t>
      </w:r>
    </w:p>
    <w:p>
      <w:pPr>
        <w:ind w:firstLine="425"/>
      </w:pPr>
      <w:r>
        <w:t xml:space="preserve">6.1. Предварительная итоговая стоимость ремонтных работ и запасных частей: 77000, в том числе запасные части и материалы: 52000.</w:t>
      </w:r>
    </w:p>
    <w:p>
      <w:pPr>
        <w:ind w:firstLine="425"/>
      </w:pPr>
      <w:r>
        <w:t xml:space="preserve">6.2. Планируемый срок ремонта: 7 рабочих дней со дня передачи автомобиля в ремонт.</w:t>
      </w:r>
    </w:p>
    <w:p>
      <w:pPr>
        <w:ind w:firstLine="425"/>
      </w:pPr>
      <w:r>
        <w:t xml:space="preserve">6.3. Комиссия проверила обоснованность расчёта стоимости устранения дефектов и подтверждает, что перечисленные работы необходимы для восстановления работоспособности автомобиля.</w:t>
      </w:r>
    </w:p>
    <w:p>
      <w:pPr>
        <w:ind w:firstLine="425"/>
      </w:pPr>
      <w:r>
        <w:t xml:space="preserve">6.4. Стоимость определена по прейскуранту ремонтной организации и по ценам поставщиков запасных частей на дату осмотра.</w:t>
      </w:r>
    </w:p>
    <w:p>
      <w:pPr>
        <w:ind w:firstLine="425"/>
      </w:pPr>
      <w:r>
        <w:t xml:space="preserve">6.5. Окончательная стоимость определяется по акту выполненных работ и может отличаться при выявлении скрытых дефектов.</w:t>
      </w:r>
    </w:p>
    <w:p>
      <w:pPr>
        <w:ind w:firstLine="425"/>
      </w:pPr>
      <w:r>
        <w:t xml:space="preserve">6.6. Причины возникновения дефектов: естественный износ узлов при пробеге свыше 180 000 км, эксплуатация автомобиля в городском режиме.</w:t>
      </w:r>
    </w:p>
    <w:p>
      <w:pPr>
        <w:pStyle w:val="ClauseHeading"/>
      </w:pPr>
      <w:r>
        <w:rPr>
          <w:b/>
        </w:rPr>
        <w:t xml:space="preserve">7. Прилагаемые документы и порядок утверждения</w:t>
      </w:r>
    </w:p>
    <w:p>
      <w:pPr>
        <w:ind w:firstLine="425"/>
      </w:pPr>
      <w:r>
        <w:t xml:space="preserve">7.1. Прилагаемые документы: акт осмотра автомобиля от 17.08.2026, заказ-наряд СТО от 17.08.2026 № 2318, фотоматериалы на 6 листах.</w:t>
      </w:r>
    </w:p>
    <w:p>
      <w:pPr>
        <w:ind w:firstLine="425"/>
      </w:pPr>
      <w:r>
        <w:t xml:space="preserve">7.2. Ведомость подписывают все члены комиссии, после чего её утверждает Генеральный директор Черкашин Сергей Анатольевич.</w:t>
      </w:r>
    </w:p>
    <w:p>
      <w:pPr>
        <w:ind w:firstLine="425"/>
      </w:pPr>
      <w:r>
        <w:t xml:space="preserve">7.3. Утверждённая ведомость передаётся в бухгалтерию и хранится вместе с заказ-нарядом, актом выполненных работ, счётом и платёжными документами по ремонту.</w:t>
      </w:r>
    </w:p>
    <w:p>
      <w:pPr>
        <w:ind w:firstLine="425"/>
      </w:pPr>
      <w:r>
        <w:t xml:space="preserve">7.4. Срок хранения ведомости — не менее пяти лет после года, в котором расходы на ремонт учтены в отчётности.</w:t>
      </w:r>
    </w:p>
    <w:p>
      <w:pPr>
        <w:ind w:firstLine="425"/>
      </w:pPr>
      <w:r>
        <w:t xml:space="preserve">7.5. Ведомость составлена в двух экземплярах: один остаётся в организации, второй передаётся ремонтной организации либо арендодателю автомобиля.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предварительной стоимости ремонта</w:t>
      </w:r>
    </w:p>
    <w:p>
      <w:pPr>
        <w:ind w:firstLine="425"/>
      </w:pPr>
      <w:r>
        <w:t xml:space="preserve">Расчёт составлен комиссией на дату осмотра автомобиля Lada Largus, фургон, государственный регистрационный знак С117ВС777.</w:t>
      </w:r>
    </w:p>
    <w:p>
      <w:pPr>
        <w:ind w:firstLine="425"/>
      </w:pPr>
      <w:r>
        <w:t xml:space="preserve">1. Ремонтные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2039"/>
        <w:gridCol w:w="2410"/>
        <w:gridCol w:w="2039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Нормо-часов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нормо-часа, руб.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работы,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 Запасные части и материалы.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854"/>
        <w:gridCol w:w="1854"/>
        <w:gridCol w:w="927"/>
        <w:gridCol w:w="1854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Каталожный номер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работы: ____________ руб. Итого запасные части и материалы: ____________ руб.</w:t>
      </w:r>
    </w:p>
    <w:p>
      <w:pPr>
        <w:ind w:firstLine="425"/>
      </w:pPr>
      <w:r>
        <w:t xml:space="preserve">Всего предварительная стоимость ремонта: ____________ руб., в том числе НДС ____________ руб.</w:t>
      </w:r>
    </w:p>
    <w:p>
      <w:pPr>
        <w:ind w:firstLine="425"/>
      </w:pPr>
      <w:r>
        <w:t xml:space="preserve">Источник цен: прейскурант ремонтной организации, коммерческие предложения поставщиков, прайс-листы на дату осмотра.</w:t>
      </w:r>
    </w:p>
    <w:p>
      <w:pPr>
        <w:ind w:firstLine="425"/>
      </w:pPr>
      <w:r>
        <w:t xml:space="preserve">Расчёт составил: ____________________ (должность, подпись, расшифровка подписи), дата ____________.</w:t>
      </w:r>
    </w:p>
    <w:p>
      <w:pPr>
        <w:pStyle w:val="ClauseHeading"/>
      </w:pPr>
      <w:r>
        <w:rPr>
          <w:b/>
        </w:rPr>
        <w:t xml:space="preserve">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(владелец автомобиля)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(владелец автомобиля)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«Дефектная ведомость на ремонт автомобиля» с сайта primadoc.ru. Документ, заполненный под вашу ситуацию, собирается в конструкторе: https://primadoc.ru/doc/defektnaya-vedomost-na-remont-avtomobilya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Дефектная ведомость на ремонт автомобиля — образец заполнения</dc:title>
  <dc:creator>Примадок</dc:creator>
  <dcterms:created xsi:type="dcterms:W3CDTF">2026-09-12T08:06:28Z</dcterms:created>
</cp:coreProperties>
</file>