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Авансовый отчёт (унифицированная форма № АО-1)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Лицевая сторона формы № АО-1</w:t>
      </w:r>
    </w:p>
    <w:p>
      <w:pPr>
        <w:ind w:firstLine="425"/>
      </w:pPr>
      <w:r>
        <w:t xml:space="preserve">АВАНСОВЫЙ ОТЧЁТ № ______ от ______. Унифицированная форма № АО-1, форма по ОКУД 0302001.</w:t>
      </w:r>
    </w:p>
    <w:p>
      <w:pPr>
        <w:ind w:firstLine="425"/>
      </w:pPr>
      <w:r>
        <w:t xml:space="preserve">Организация: ______, код по ОКПО ______. Структурное подразделение: ______.</w:t>
      </w:r>
    </w:p>
    <w:p>
      <w:pPr>
        <w:ind w:firstLine="425"/>
      </w:pPr>
      <w:r>
        <w:t xml:space="preserve">Подотчётное лицо: ______, ______, табельный номер ______.</w:t>
      </w:r>
    </w:p>
    <w:p>
      <w:pPr>
        <w:ind w:firstLine="425"/>
      </w:pPr>
      <w:r>
        <w:t xml:space="preserve">Назначение аванса: ______.</w:t>
      </w:r>
    </w:p>
    <w:p>
      <w:pPr>
        <w:ind w:firstLine="425"/>
      </w:pPr>
      <w:r>
        <w:t xml:space="preserve">Отчёт в сумме ______ утверждает ______ ______.</w:t>
      </w:r>
    </w:p>
    <w:p>
      <w:pPr>
        <w:ind w:firstLine="425"/>
      </w:pPr>
      <w:r>
        <w:t xml:space="preserve">Форма № АО-1 не входит в число обязательных с 2013 года: организация вправе применять её как есть, дополнить своими графами или утвердить собственный бланк в учётной политике. Обязательны только реквизиты первичного документа (ст. 9 402 ФЗ).</w:t>
      </w:r>
    </w:p>
    <w:p>
      <w:pPr>
        <w:pStyle w:val="ClauseHeading"/>
      </w:pPr>
      <w:r>
        <w:rPr>
          <w:b/>
        </w:rPr>
        <w:t xml:space="preserve">Расчёт по выданному авансу</w:t>
      </w:r>
    </w:p>
    <w:p>
      <w:pPr>
        <w:ind w:firstLine="425"/>
      </w:pPr>
      <w:r>
        <w:t xml:space="preserve">Получен аванс: ______ руб. Основание выдачи: ______. Остаток или перерасход по предыдущему авансу: ______ руб.</w:t>
      </w:r>
    </w:p>
    <w:p>
      <w:pPr>
        <w:ind w:firstLine="425"/>
      </w:pPr>
      <w:r>
        <w:t xml:space="preserve">Израсходовано по отчёту: ______ руб. Остаток, подлежащий возврату: ______ руб. Перерасход, подлежащий возмещению работнику: ______ руб.</w:t>
      </w:r>
    </w:p>
    <w:p>
      <w:pPr>
        <w:ind w:firstLine="425"/>
      </w:pPr>
      <w:r>
        <w:t xml:space="preserve">Приложено оправдательных документов: ______ шт. на ______ листах.</w:t>
      </w:r>
    </w:p>
    <w:p>
      <w:pPr>
        <w:ind w:firstLine="425"/>
      </w:pPr>
      <w:r>
        <w:t xml:space="preserve">Окончательный расчёт с работником проведён документом: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790"/>
        <w:gridCol w:w="2029"/>
        <w:gridCol w:w="2790"/>
        <w:gridCol w:w="2029"/>
      </w:tblGrid>
      <w:tr>
        <w:tc>
          <w:tcPr>
            <w:tcW w:w="14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 счёта, субсчёта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 коп.</w:t>
            </w:r>
          </w:p>
        </w:tc>
        <w:tc>
          <w:tcPr>
            <w:tcW w:w="14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 счёта, субсчёта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 коп.</w:t>
            </w:r>
          </w:p>
        </w:tc>
      </w:tr>
      <w:tr>
        <w:trPr>
          <w:trHeight w:val="397" w:hRule="atLeast"/>
        </w:trPr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Бухгалтерские записи заполняет бухгалтер: расходы относят на счёт затрат, а НДС по документам с выделенным налогом — на счёт 19 в корреспонденции со счётом расчётов с подотчётными лицами.</w:t>
      </w:r>
    </w:p>
    <w:p>
      <w:pPr>
        <w:pStyle w:val="ClauseHeading"/>
      </w:pPr>
      <w:r>
        <w:rPr>
          <w:b/>
        </w:rPr>
        <w:t xml:space="preserve">Оборотная сторона: перечень расходов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1257"/>
        <w:gridCol w:w="1257"/>
        <w:gridCol w:w="2235"/>
        <w:gridCol w:w="1537"/>
        <w:gridCol w:w="2095"/>
        <w:gridCol w:w="838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документа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документа</w:t>
            </w:r>
          </w:p>
        </w:tc>
        <w:tc>
          <w:tcPr>
            <w:tcW w:w="11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(расхода)</w:t>
            </w:r>
          </w:p>
        </w:tc>
        <w:tc>
          <w:tcPr>
            <w:tcW w:w="7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по отчёту, руб.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принятая к учёту, руб.</w:t>
            </w:r>
          </w:p>
        </w:tc>
        <w:tc>
          <w:tcPr>
            <w:tcW w:w="4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 счёта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Каждый расход вносят отдельной строкой с реквизитами подтверждающего документа. Итог графы «Сумма по отчёту» должен совпадать с показателем «Израсходовано» на лицевой стороне.</w:t>
      </w:r>
    </w:p>
    <w:p>
      <w:pPr>
        <w:ind w:firstLine="425"/>
      </w:pPr>
      <w:r>
        <w:t xml:space="preserve">Графу «принято к учёту» заполняет бухгалтер. Если часть расходов не принята, разницу работник возвращает добровольно или её удерживают из зарплаты в установленном порядке.</w:t>
      </w:r>
    </w:p>
    <w:p>
      <w:pPr>
        <w:ind w:firstLine="425"/>
      </w:pPr>
      <w:r>
        <w:t xml:space="preserve">Оборотную сторону подписывает подотчётное лицо: этой подписью работник подтверждает и перечень расходов, и то, какие документы он передал.</w:t>
      </w:r>
    </w:p>
    <w:p>
      <w:pPr>
        <w:pStyle w:val="ClauseHeading"/>
      </w:pPr>
      <w:r>
        <w:rPr>
          <w:b/>
        </w:rPr>
        <w:t xml:space="preserve">Чем подтверждают расходы</w:t>
      </w:r>
    </w:p>
    <w:p>
      <w:pPr>
        <w:ind w:firstLine="425"/>
      </w:pPr>
      <w:r>
        <w:t xml:space="preserve">Расходы подтверждают кассовым чеком с обязательными реквизитами, бланком строгой отчётности, товарным чеком вместе с чеком ККТ, квитанцией, счётом гостиницы, маршрут-квитанцией электронного билета с посадочным талоном или справкой перевозчика.</w:t>
      </w:r>
    </w:p>
    <w:p>
      <w:pPr>
        <w:ind w:firstLine="425"/>
      </w:pPr>
      <w:r>
        <w:t xml:space="preserve">Кассовый чек в электронной форме равнозначен бумажному, поэтому чек из приложения или с электронной почты распечатайте и приложите к отчёту (ст. 1.2 54 ФЗ).</w:t>
      </w:r>
    </w:p>
    <w:p>
      <w:pPr>
        <w:ind w:firstLine="425"/>
      </w:pPr>
      <w:r>
        <w:t xml:space="preserve">Суточные оправдательными документами не подтверждаются: их размер берут из локального нормативного акта или коллективного договора. Не облагаются НДФЛ 700 рублей за день командировки по России и 2 500 рублей за день загранкомандировки (ст. 217 НК).</w:t>
      </w:r>
    </w:p>
    <w:p>
      <w:pPr>
        <w:ind w:firstLine="425"/>
      </w:pPr>
      <w:r>
        <w:t xml:space="preserve">Чек, оформленный на другое лицо, чек без наименования товара и документ с датой вне периода командировки к учёту не принимают: такие расходы инспекция снимает и у организации, и в части НДФЛ работника (ст. 252 НК).</w:t>
      </w:r>
    </w:p>
    <w:p>
      <w:pPr>
        <w:pStyle w:val="ClauseHeading"/>
      </w:pPr>
      <w:r>
        <w:rPr>
          <w:b/>
        </w:rPr>
        <w:t xml:space="preserve">Сроки сдачи и утверждения отчёта</w:t>
      </w:r>
    </w:p>
    <w:p>
      <w:pPr>
        <w:ind w:firstLine="425"/>
      </w:pPr>
      <w:r>
        <w:t xml:space="preserve">Срок, на который выдаются подотчётные деньги, и срок сдачи отчёта устанавливает руководитель в приказе или локальном акте. В нашей форме это ______ рабочих дня со дня истечения срока, на который выданы деньги, или со дня возвращения из поездки — пункт 6.3 Указания Банка России от 11.03.2014 № 3210-У.</w:t>
      </w:r>
    </w:p>
    <w:p>
      <w:pPr>
        <w:ind w:firstLine="425"/>
      </w:pPr>
      <w:r>
        <w:t xml:space="preserve">Для командировок срок жёсткий: отчёт с подтверждающими документами сдают в течение трёх рабочих дней после возвращения из поездки.</w:t>
      </w:r>
    </w:p>
    <w:p>
      <w:pPr>
        <w:ind w:firstLine="425"/>
      </w:pPr>
      <w:r>
        <w:t xml:space="preserve">Бухгалтер проверяет отчёт, ставит отметку о принятии к проверке и выдаёт работнику отрывную расписку — Приложение № 1. После этого отчёт утверждает руководитель, и с подотчёта списывается только утверждённая сумма.</w:t>
      </w:r>
    </w:p>
    <w:p>
      <w:pPr>
        <w:ind w:firstLine="425"/>
      </w:pPr>
      <w:r>
        <w:t xml:space="preserve">Остаток работник вносит в кассу или переводит на счёт организации, перерасход организация возмещает. Выдавать новый аванс до расчёта по предыдущему рискованно: такие суммы инспекция переквалифицирует в беспроцентный заём или в доход работника.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о принятии авансового отчёта к проверке</w:t>
      </w:r>
    </w:p>
    <w:p>
      <w:pPr>
        <w:ind w:firstLine="425"/>
      </w:pPr>
      <w:r>
        <w:t xml:space="preserve">Отрывная часть формы № АО-1. Выдаётся подотчётному лицу сразу после передачи отчёта и документов.</w:t>
      </w:r>
    </w:p>
    <w:p>
      <w:pPr>
        <w:ind w:firstLine="425"/>
      </w:pPr>
      <w:r>
        <w:t xml:space="preserve">Принят к проверке авансовый отчёт № ______ от «____» ______________ 20____ г. на сумму ______________ руб. ______ коп. (сумма прописью: ______________________________________).</w:t>
      </w:r>
    </w:p>
    <w:p>
      <w:pPr>
        <w:ind w:firstLine="425"/>
      </w:pPr>
      <w:r>
        <w:t xml:space="preserve">Количество приложенных документов: ______ на ______ листах.</w:t>
      </w:r>
    </w:p>
    <w:p>
      <w:pPr>
        <w:ind w:firstLine="425"/>
      </w:pPr>
      <w:r>
        <w:t xml:space="preserve">Бухгалтер ________________ / ______________________________ «____» ______________ 20____ г.</w:t>
      </w:r>
    </w:p>
    <w:p>
      <w:pPr>
        <w:ind w:firstLine="425"/>
      </w:pPr>
      <w:r>
        <w:t xml:space="preserve">Расписку сохраняйте до утверждения отчёта: она подтверждает, что вы сдали документы в срок, даже если отчёт вернули на доработку.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«Авансовый отчёт (унифицированная форма № АО-1)» с сайта primadoc.ru. Документ, заполненный под вашу ситуацию, собирается в конструкторе: https://primadoc.ru/doc/avansovyy-otchet-unificirovannaya-forma-ao-1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Авансовый отчёт (унифицированная форма № АО-1) — пустой бланк</dc:title>
  <dc:creator>Примадок</dc:creator>
  <dcterms:created xsi:type="dcterms:W3CDTF">2026-09-11T12:34:48Z</dcterms:created>
</cp:coreProperties>
</file>