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Место, время и основание составления акта</w:t>
      </w:r>
    </w:p>
    <w:p>
      <w:pPr>
        <w:ind w:firstLine="425"/>
      </w:pPr>
      <w:r>
        <w:t xml:space="preserve">1.1. Настоящий акт составлен 12.03.2026 в 14:30 по адресу: г. Москва, склад по адресу ул. Складская, д. 7, стр. 2, номер акта — 12.</w:t>
      </w:r>
    </w:p>
    <w:p>
      <w:pPr>
        <w:ind w:firstLine="425"/>
      </w:pPr>
      <w:r>
        <w:t xml:space="preserve">1.2. Акт составил начальник склада Иванов Иван Иванович от имени Иванов Иван Иванович.</w:t>
      </w:r>
    </w:p>
    <w:p>
      <w:pPr>
        <w:ind w:firstLine="425"/>
      </w:pPr>
      <w:r>
        <w:t xml:space="preserve">1.3. Акт фиксирует: нарушение обязательства, правил или трудовой дисциплины.</w:t>
      </w:r>
    </w:p>
    <w:p>
      <w:pPr>
        <w:ind w:firstLine="425"/>
      </w:pPr>
      <w:r>
        <w:t xml:space="preserve">1.4. Событие произошло или обнаружено 05.03.2026 в 11:20 по месту: складской корпус № 2, зона приёмки, г. Москва, ул. Складская, д. 7.</w:t>
      </w:r>
    </w:p>
    <w:p>
      <w:pPr>
        <w:ind w:firstLine="425"/>
      </w:pPr>
      <w:r>
        <w:t xml:space="preserve">1.5. Событие обнаружено и доведено до сведения составителя так: кладовщик Сидоров О. В., служебная записка от 05.03.2026.</w:t>
      </w:r>
    </w:p>
    <w:p>
      <w:pPr>
        <w:ind w:firstLine="425"/>
      </w:pPr>
      <w:r>
        <w:t xml:space="preserve">1.6. Акт составлен в день обнаружения обстоятельств либо в ближайший к нему рабочий день.</w:t>
      </w:r>
    </w:p>
    <w:p>
      <w:pPr>
        <w:ind w:firstLine="425"/>
      </w:pPr>
      <w:r>
        <w:t xml:space="preserve">1.7. Разрыв между событием и датой акта — первое, на что смотрит суд, оценивая достоверность зафиксированного.</w:t>
      </w:r>
    </w:p>
    <w:p>
      <w:pPr>
        <w:pStyle w:val="ClauseHeading"/>
      </w:pPr>
      <w:r>
        <w:rPr>
          <w:b/>
        </w:rPr>
        <w:t xml:space="preserve">2. Кем составлен акт</w:t>
      </w:r>
    </w:p>
    <w:p>
      <w:pPr>
        <w:ind w:firstLine="425"/>
      </w:pPr>
      <w:r>
        <w:t xml:space="preserve">2.1. Форма составления акта: комиссионный (комиссия из трёх и более лиц).</w:t>
      </w:r>
    </w:p>
    <w:p>
      <w:pPr>
        <w:ind w:firstLine="425"/>
      </w:pPr>
      <w:r>
        <w:t xml:space="preserve">2.2. Акт составлен комиссией на основании документа: приказ ООО «Ромашка» от 02.03.2026 № 14-ОД.</w:t>
      </w:r>
    </w:p>
    <w:p>
      <w:pPr>
        <w:ind w:firstLine="425"/>
      </w:pPr>
      <w:r>
        <w:t xml:space="preserve">2.3. Состав комиссии: председатель — заместитель директора Иванов Иван Иванович; члены комиссии — главный бухгалтер Смирнова Ольга Петровна, специалист по охране труда Николаев Артём Игоревич.</w:t>
      </w:r>
    </w:p>
    <w:p>
      <w:pPr>
        <w:ind w:firstLine="425"/>
      </w:pPr>
      <w:r>
        <w:t xml:space="preserve">2.4. Акт составлен с участием второй стороны — ООО «Василёк», ИНН 7712345678, которую представлял менеджер по логистике Козлов Сергей Петрович, доверенность от 10.01.2026 № 3.</w:t>
      </w:r>
    </w:p>
    <w:p>
      <w:pPr>
        <w:ind w:firstLine="425"/>
      </w:pPr>
      <w:r>
        <w:t xml:space="preserve">2.5. Акт составлен составителем единолично и удостоверен подписями присутствовавших лиц; вторая сторона к составлению акта не привлекалась либо от участия уклонилась.</w:t>
      </w:r>
    </w:p>
    <w:p>
      <w:pPr>
        <w:ind w:firstLine="425"/>
      </w:pPr>
      <w:r>
        <w:t xml:space="preserve">2.6. Акт составлен в отношении: кладовщик Сидоров Олег Викторович.</w:t>
      </w:r>
    </w:p>
    <w:p>
      <w:pPr>
        <w:ind w:firstLine="425"/>
      </w:pPr>
      <w:r>
        <w:t xml:space="preserve">2.7. Лица, подписавшие акт, подтверждают, что описанные обстоятельства они наблюдали непосредственно.</w:t>
      </w:r>
    </w:p>
    <w:p>
      <w:pPr>
        <w:pStyle w:val="ClauseHeading"/>
      </w:pPr>
      <w:r>
        <w:rPr>
          <w:b/>
        </w:rPr>
        <w:t xml:space="preserve">3. Установленные обстоятельства</w:t>
      </w:r>
    </w:p>
    <w:p>
      <w:pPr>
        <w:ind w:firstLine="425"/>
      </w:pPr>
      <w:r>
        <w:t xml:space="preserve">3.1. Установлено следующее: при подъёме поддона весом 1 850 кг при допустимой нагрузке 1 500 кг деформирована мачта погрузчика Komatsu FG15, инв. № 000412; ограничитель нагрузки отключён; предрейсовый осмотр 05.03.2026 не проводился.</w:t>
      </w:r>
    </w:p>
    <w:p>
      <w:pPr>
        <w:ind w:firstLine="425"/>
      </w:pPr>
      <w:r>
        <w:t xml:space="preserve">3.2. В акте фиксируются только факты, наблюдавшиеся непосредственно, с указанием измеримых характеристик: даты, времени, количества, веса, номеров, площади, показаний приборов.</w:t>
      </w:r>
    </w:p>
    <w:p>
      <w:pPr>
        <w:ind w:firstLine="425"/>
      </w:pPr>
      <w:r>
        <w:t xml:space="preserve">3.3. Правовая оценка события и вывод о виновности в акте не даются: их делает руководитель либо суд на основании зафиксированных фактов.</w:t>
      </w:r>
    </w:p>
    <w:p>
      <w:pPr>
        <w:ind w:firstLine="425"/>
      </w:pPr>
      <w:r>
        <w:t xml:space="preserve">3.4. Оценочные формулировки вроде «грубо нарушил» или «действовал халатно» из акта исключены, поскольку опровергнуть их невозможно, а подтвердить нечем.</w:t>
      </w:r>
    </w:p>
    <w:p>
      <w:pPr>
        <w:ind w:firstLine="425"/>
      </w:pPr>
      <w:r>
        <w:t xml:space="preserve">3.5. Обязательство или правило, которое нарушено: договор поставки от 15.01.2026 № 4/П, пункт 4.2.</w:t>
      </w:r>
    </w:p>
    <w:p>
      <w:pPr>
        <w:pStyle w:val="ClauseHeading"/>
      </w:pPr>
      <w:r>
        <w:rPr>
          <w:b/>
        </w:rPr>
        <w:t xml:space="preserve">4. Нарушение обязательства, правил или дисциплины</w:t>
      </w:r>
    </w:p>
    <w:p>
      <w:pPr>
        <w:ind w:firstLine="425"/>
      </w:pPr>
      <w:r>
        <w:t xml:space="preserve">4.1. Существо нарушения: товар поставлен с просрочкой на 9 календарных дней и в количестве 340 упаковок вместо 500 согласованных спецификацией № 1.</w:t>
      </w:r>
    </w:p>
    <w:p>
      <w:pPr>
        <w:ind w:firstLine="425"/>
      </w:pPr>
      <w:r>
        <w:t xml:space="preserve">4.2. В акте указано, какое именно условие договора, правило или требование локального акта нарушено, и в чём выразилось отступление от него.</w:t>
      </w:r>
    </w:p>
    <w:p>
      <w:pPr>
        <w:ind w:firstLine="425"/>
      </w:pPr>
      <w:r>
        <w:t xml:space="preserve">4.3. Одновременно зафиксировано, знало ли нарушившее лицо о требовании: доведён ли до работника локальный акт под подпись, согласовано ли условие сторонами договора.</w:t>
      </w:r>
    </w:p>
    <w:p>
      <w:pPr>
        <w:ind w:firstLine="425"/>
      </w:pPr>
      <w:r>
        <w:t xml:space="preserve">4.4. Если нарушение длящееся, указаны его начало и окончание либо отметка о том, что на день составления акта оно продолжается.</w:t>
      </w:r>
    </w:p>
    <w:p>
      <w:pPr>
        <w:ind w:firstLine="425"/>
      </w:pPr>
      <w:r>
        <w:t xml:space="preserve">4.5. Акт о нарушении не является наказанием: он лишь фиксирует факт, на основании которого впоследствии принимается решение о взыскании, претензии или расторжении.</w:t>
      </w:r>
    </w:p>
    <w:p>
      <w:pPr>
        <w:pStyle w:val="ClauseHeading"/>
      </w:pPr>
      <w:r>
        <w:rPr>
          <w:b/>
        </w:rPr>
        <w:t xml:space="preserve">5. Происшествие, авария или несчастный случай</w:t>
      </w:r>
    </w:p>
    <w:p>
      <w:pPr>
        <w:ind w:firstLine="425"/>
      </w:pPr>
      <w:r>
        <w:t xml:space="preserve">5.1. Сведения о пострадавшем и характере вреда: грузчик Орлов Никита Сергеевич, ушиб левой стопы, направлен в травмпункт № 4.</w:t>
      </w:r>
    </w:p>
    <w:p>
      <w:pPr>
        <w:ind w:firstLine="425"/>
      </w:pPr>
      <w:r>
        <w:t xml:space="preserve">5.2. Меры, принятые сразу после происшествия: подача электроэнергии на участок отключена; вызвана скорая помощь в 11:26; зона происшествия ограждена и сохранена в неизменном виде до 14:00.</w:t>
      </w:r>
    </w:p>
    <w:p>
      <w:pPr>
        <w:ind w:firstLine="425"/>
      </w:pPr>
      <w:r>
        <w:t xml:space="preserve">5.3. Обстановка на месте происшествия сохранена в неизменном виде до окончания осмотра, если это не создавало угрозы жизни и здоровью других лиц.</w:t>
      </w:r>
    </w:p>
    <w:p>
      <w:pPr>
        <w:ind w:firstLine="425"/>
      </w:pPr>
      <w:r>
        <w:t xml:space="preserve">5.4. При несчастном случае с работником настоящий акт фиксирует обстановку по горячим следам, а расследование проводится комиссией в порядке, установленном трудовым законодательством, с оформлением акта установленной формы.</w:t>
      </w:r>
    </w:p>
    <w:p>
      <w:pPr>
        <w:ind w:firstLine="425"/>
      </w:pPr>
      <w:r>
        <w:t xml:space="preserve">5.5. Работодатель обязан немедленно организовать первую помощь пострадавшему и его доставку в медицинскую организацию, а также известить органы и организации, указанные в законе.</w:t>
      </w:r>
    </w:p>
    <w:p>
      <w:pPr>
        <w:ind w:firstLine="425"/>
      </w:pPr>
      <w:r>
        <w:t xml:space="preserve">5.6. Сокрытие происшествия от расследования — самостоятельное нарушение, за которое отвечает работодатель, а не работник.</w:t>
      </w:r>
    </w:p>
    <w:p>
      <w:pPr>
        <w:pStyle w:val="ClauseHeading"/>
      </w:pPr>
      <w:r>
        <w:rPr>
          <w:b/>
        </w:rPr>
        <w:t xml:space="preserve">6. Повреждение, порча или утрата имущества</w:t>
      </w:r>
    </w:p>
    <w:p>
      <w:pPr>
        <w:ind w:firstLine="425"/>
      </w:pPr>
      <w:r>
        <w:t xml:space="preserve">6.1. Описание пострадавшего имущества: погрузчик Komatsu FG15, инв. № 000412, 2021 года выпуска — деформация мачты и разрыв гидрошланга подъёма.</w:t>
      </w:r>
    </w:p>
    <w:p>
      <w:pPr>
        <w:ind w:firstLine="425"/>
      </w:pPr>
      <w:r>
        <w:t xml:space="preserve">6.2. Перечень повреждённого и утраченного имущества с идентификационными признаками приведён в Приложение № 1.</w:t>
      </w:r>
    </w:p>
    <w:p>
      <w:pPr>
        <w:ind w:firstLine="425"/>
      </w:pPr>
      <w:r>
        <w:t xml:space="preserve">6.3. По каждой позиции указано, повреждено имущество, испорчено без возможности восстановления или утрачено полностью: от этого зависит способ возмещения — ремонт или замена.</w:t>
      </w:r>
    </w:p>
    <w:p>
      <w:pPr>
        <w:ind w:firstLine="425"/>
      </w:pPr>
      <w:r>
        <w:t xml:space="preserve">6.4. Если имущество находилось у другого лица по договору хранения, перевозки или аренды, в акте отражено, кому оно было вверено и на каком основании.</w:t>
      </w:r>
    </w:p>
    <w:p>
      <w:pPr>
        <w:ind w:firstLine="425"/>
      </w:pPr>
      <w:r>
        <w:t xml:space="preserve">6.5. Вред, причинённый работником при исполнении трудовых обязанностей третьему лицу, возмещает работодатель, а затем предъявляет требование к работнику в порядке регресса.</w:t>
      </w:r>
    </w:p>
    <w:p>
      <w:pPr>
        <w:pStyle w:val="ClauseHeading"/>
      </w:pPr>
      <w:r>
        <w:rPr>
          <w:b/>
        </w:rPr>
        <w:t xml:space="preserve">7. Недостача или излишки ценностей</w:t>
      </w:r>
    </w:p>
    <w:p>
      <w:pPr>
        <w:ind w:firstLine="425"/>
      </w:pPr>
      <w:r>
        <w:t xml:space="preserve">7.1. Существо расхождения: по данным учёта числится 500 упаковок краски ВД-АК 2180, фактически 462; недостача 38 упаковок; расхождение выявлено при инвентаризации 12.03.2026.</w:t>
      </w:r>
    </w:p>
    <w:p>
      <w:pPr>
        <w:ind w:firstLine="425"/>
      </w:pPr>
      <w:r>
        <w:t xml:space="preserve">7.2. Расхождение установлено сопоставлением фактического наличия с данными бухгалтерского учёта на одну и ту же дату; обе величины приведены в акте.</w:t>
      </w:r>
    </w:p>
    <w:p>
      <w:pPr>
        <w:ind w:firstLine="425"/>
      </w:pPr>
      <w:r>
        <w:t xml:space="preserve">7.3. Материально ответственное лицо присутствовало при пересчёте: недостача, установленная в его отсутствие, взысканию не подлежит.</w:t>
      </w:r>
    </w:p>
    <w:p>
      <w:pPr>
        <w:ind w:firstLine="425"/>
      </w:pPr>
      <w:r>
        <w:t xml:space="preserve">7.4. До предъявления требования проверено, заключён ли с этим лицом письменный договор о полной материальной ответственности и относится ли его должность к перечню, при котором такой договор допустим.</w:t>
      </w:r>
    </w:p>
    <w:p>
      <w:pPr>
        <w:ind w:firstLine="425"/>
      </w:pPr>
      <w:r>
        <w:t xml:space="preserve">7.5. Естественная убыль в пределах утверждённых норм из размера недостачи исключается, а её расчёт приводится отдельной строкой.</w:t>
      </w:r>
    </w:p>
    <w:p>
      <w:pPr>
        <w:pStyle w:val="ClauseHeading"/>
      </w:pPr>
      <w:r>
        <w:rPr>
          <w:b/>
        </w:rPr>
        <w:t xml:space="preserve">8. Дефект, брак или несоответствие качества</w:t>
      </w:r>
    </w:p>
    <w:p>
      <w:pPr>
        <w:ind w:firstLine="425"/>
      </w:pPr>
      <w:r>
        <w:t xml:space="preserve">8.1. Выявленные несоответствия: на 46 из 340 упаковок нарушена герметичность крышки, краска расслоилась; несоответствие пункту 3.1 договора и ГОСТ 28196-89.</w:t>
      </w:r>
    </w:p>
    <w:p>
      <w:pPr>
        <w:ind w:firstLine="425"/>
      </w:pPr>
      <w:r>
        <w:t xml:space="preserve">8.2. По каждому несоответствию указано, какому требованию оно противоречит: условию договора, спецификации, стандарту или обязательному требованию.</w:t>
      </w:r>
    </w:p>
    <w:p>
      <w:pPr>
        <w:ind w:firstLine="425"/>
      </w:pPr>
      <w:r>
        <w:t xml:space="preserve">8.3. Недостаток является скрытым: он не мог быть обнаружен при обычном способе приёмки и выявлен при эксплуатации, поэтому заявление о нём за пределами срока приёмки права требования не лишает.</w:t>
      </w:r>
    </w:p>
    <w:p>
      <w:pPr>
        <w:ind w:firstLine="425"/>
      </w:pPr>
      <w:r>
        <w:t xml:space="preserve">8.4. Недостаток является явным и заявлен в срок, установленный договором для приёмки по качеству; молчаливое принятие товара или работ с явными недостатками лишает права ссылаться на них впоследствии.</w:t>
      </w:r>
    </w:p>
    <w:p>
      <w:pPr>
        <w:ind w:firstLine="425"/>
      </w:pPr>
      <w:r>
        <w:t xml:space="preserve">8.5. Заказчик, принявший работу без проверки, теряет право ссылаться на явные недостатки, поэтому приёмка «по доверию» с последующим актом почти всегда проигрывает.</w:t>
      </w:r>
    </w:p>
    <w:p>
      <w:pPr>
        <w:ind w:firstLine="425"/>
      </w:pPr>
      <w:r>
        <w:t xml:space="preserve">8.6. В акте зафиксировано, какая часть партии или объёма работ соответствует требованиям и принята, а какая отклонена.</w:t>
      </w:r>
    </w:p>
    <w:p>
      <w:pPr>
        <w:pStyle w:val="ClauseHeading"/>
      </w:pPr>
      <w:r>
        <w:rPr>
          <w:b/>
        </w:rPr>
        <w:t xml:space="preserve">9. Свидетели и очевидцы</w:t>
      </w:r>
    </w:p>
    <w:p>
      <w:pPr>
        <w:ind w:firstLine="425"/>
      </w:pPr>
      <w:r>
        <w:t xml:space="preserve">9.1. При составлении акта присутствовали: водитель погрузчика Фёдоров Илья Андреевич; менеджер отдела снабжения Белова Мария Викторовна.</w:t>
      </w:r>
    </w:p>
    <w:p>
      <w:pPr>
        <w:ind w:firstLine="425"/>
      </w:pPr>
      <w:r>
        <w:t xml:space="preserve">9.2. Сведения о свидетелях и краткое содержание их пояснений приведены в Приложение № 3.</w:t>
      </w:r>
    </w:p>
    <w:p>
      <w:pPr>
        <w:ind w:firstLine="425"/>
      </w:pPr>
      <w:r>
        <w:t xml:space="preserve">9.3. Каждый свидетель указан так, чтобы его можно было вызвать: фамилия, имя, отчество, должность или основание участия, способ связи.</w:t>
      </w:r>
    </w:p>
    <w:p>
      <w:pPr>
        <w:ind w:firstLine="425"/>
      </w:pPr>
      <w:r>
        <w:t xml:space="preserve">9.4. Свидетель подтверждает подписью только то, что наблюдал лично; пересказ чужих слов в акт не вносится и доказательственного значения не имеет.</w:t>
      </w:r>
    </w:p>
    <w:p>
      <w:pPr>
        <w:ind w:firstLine="425"/>
      </w:pPr>
      <w:r>
        <w:t xml:space="preserve">9.5. Подпись свидетеля означает, что он присутствовал при составлении акта и согласен с описанием обстановки, а не с правовой оценкой события.</w:t>
      </w:r>
    </w:p>
    <w:p>
      <w:pPr>
        <w:pStyle w:val="ClauseHeading"/>
      </w:pPr>
      <w:r>
        <w:rPr>
          <w:b/>
        </w:rPr>
        <w:t xml:space="preserve">10. Фиксация обстановки и доказательства</w:t>
      </w:r>
    </w:p>
    <w:p>
      <w:pPr>
        <w:ind w:firstLine="425"/>
      </w:pPr>
      <w:r>
        <w:t xml:space="preserve">10.1. Проведена фото- и видеофиксация: смартфон Redmi Note 12, 14 снимков зоны приёмки и повреждённой мачты, 05.03.2026. Носитель записи описан в перечне приложений с указанием даты и способа съёмки.</w:t>
      </w:r>
    </w:p>
    <w:p>
      <w:pPr>
        <w:ind w:firstLine="425"/>
      </w:pPr>
      <w:r>
        <w:t xml:space="preserve">10.2. Для установления обстоятельств привлечён специалист: ООО «Техэкспертиза», заключение от 10.03.2026 № 118. Его заключение приложено к акту и является его неотъемлемой частью.</w:t>
      </w:r>
    </w:p>
    <w:p>
      <w:pPr>
        <w:ind w:firstLine="425"/>
      </w:pPr>
      <w:r>
        <w:t xml:space="preserve">10.3. Снимки делаются так, чтобы по ним можно было опознать объект и место: общий вид, затем узел повреждения, затем идентификационная табличка или номер.</w:t>
      </w:r>
    </w:p>
    <w:p>
      <w:pPr>
        <w:ind w:firstLine="425"/>
      </w:pPr>
      <w:r>
        <w:t xml:space="preserve">10.4. При последующем споре обстановка, зафиксированная только словами, проигрывает обстановке, зафиксированной изображением, поэтому съёмка проводится до устранения последствий.</w:t>
      </w:r>
    </w:p>
    <w:p>
      <w:pPr>
        <w:ind w:firstLine="425"/>
      </w:pPr>
      <w:r>
        <w:t xml:space="preserve">10.5. К акту приложены документы: объяснительная от 06.03.2026; заключение сервисной службы от 10.03.2026 № 118; товарная накладная от 03.03.2026 № 1187.</w:t>
      </w:r>
    </w:p>
    <w:p>
      <w:pPr>
        <w:pStyle w:val="ClauseHeading"/>
      </w:pPr>
      <w:r>
        <w:rPr>
          <w:b/>
        </w:rPr>
        <w:t xml:space="preserve">11. Основание для дальнейших действий</w:t>
      </w:r>
    </w:p>
    <w:p>
      <w:pPr>
        <w:ind w:firstLine="425"/>
      </w:pPr>
      <w:r>
        <w:t xml:space="preserve">11.1. Акт составлен для следующей цели: для взыскания ущерба с работника.</w:t>
      </w:r>
    </w:p>
    <w:p>
      <w:pPr>
        <w:ind w:firstLine="425"/>
      </w:pPr>
      <w:r>
        <w:t xml:space="preserve">11.2. По итогам предлагается: направить поставщику претензию о замене 46 упаковок и об уплате неустойки за просрочку; удержать стоимость ремонта погрузчика в пределах среднего месячного заработка.</w:t>
      </w:r>
    </w:p>
    <w:p>
      <w:pPr>
        <w:ind w:firstLine="425"/>
      </w:pPr>
      <w:r>
        <w:t xml:space="preserve">11.3. Акт сам по себе никаких обязанностей не создаёт: он является основанием для приказа, претензии, заявления в страховую компанию или обращения в правоохранительные органы.</w:t>
      </w:r>
    </w:p>
    <w:p>
      <w:pPr>
        <w:ind w:firstLine="425"/>
      </w:pPr>
      <w:r>
        <w:t xml:space="preserve">11.4. Взыскание ущерба с работника в размере, не превышающем среднего месячного заработка, производится по распоряжению работодателя, изданному не позднее одного месяца со дня окончательного установления размера ущерба.</w:t>
      </w:r>
    </w:p>
    <w:p>
      <w:pPr>
        <w:ind w:firstLine="425"/>
      </w:pPr>
      <w:r>
        <w:t xml:space="preserve">11.5. При пропуске месячного срока либо при несогласии работника ущерб взыскивается только в судебном порядке.</w:t>
      </w:r>
    </w:p>
    <w:p>
      <w:pPr>
        <w:ind w:firstLine="425"/>
      </w:pPr>
      <w:r>
        <w:t xml:space="preserve">11.6. Требование к контрагенту предъявляется претензией, к которой прикладываются копия акта и подтверждающие документы.</w:t>
      </w:r>
    </w:p>
    <w:p>
      <w:pPr>
        <w:pStyle w:val="ClauseHeading"/>
      </w:pPr>
      <w:r>
        <w:rPr>
          <w:b/>
        </w:rPr>
        <w:t xml:space="preserve">12. Экземпляры, подписи и хранение</w:t>
      </w:r>
    </w:p>
    <w:p>
      <w:pPr>
        <w:ind w:firstLine="425"/>
      </w:pPr>
      <w:r>
        <w:t xml:space="preserve">12.1. Акт составлен в 2 2, имеющих равную силу.</w:t>
      </w:r>
    </w:p>
    <w:p>
      <w:pPr>
        <w:ind w:firstLine="425"/>
      </w:pPr>
      <w:r>
        <w:t xml:space="preserve">12.2. Акт подписывают все лица, участвовавшие в его составлении, с расшифровкой подписи и указанием должности или основания участия.</w:t>
      </w:r>
    </w:p>
    <w:p>
      <w:pPr>
        <w:ind w:firstLine="425"/>
      </w:pPr>
      <w:r>
        <w:t xml:space="preserve">12.3. Лист ознакомления заинтересованных лиц приведён в Приложение № 5; дата ознакомления определяет начало срока на обжалование.</w:t>
      </w:r>
    </w:p>
    <w:p>
      <w:pPr>
        <w:ind w:firstLine="425"/>
      </w:pPr>
      <w:r>
        <w:t xml:space="preserve">12.4. Акт хранится 5 5 вместе с приложениями и документами, на которых основаны его выводы.</w:t>
      </w:r>
    </w:p>
    <w:p>
      <w:pPr>
        <w:ind w:firstLine="425"/>
      </w:pPr>
      <w:r>
        <w:t xml:space="preserve">12.5. Акт хранится в комплекте с приложениями: по отдельности расчёт и опись теряют привязку к зафиксированному событию.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повреждённого, утраченного или недостающего имущества</w:t>
      </w:r>
    </w:p>
    <w:p>
      <w:pPr>
        <w:ind w:firstLine="425"/>
      </w:pPr>
      <w:r>
        <w:t xml:space="preserve">Опись превращает общую фразу об ущербе в проверяемый перечень. Без идентификационных номеров доказать, что пострадала именно эта вещь, обычно не удаётся.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2008"/>
        <w:gridCol w:w="536"/>
        <w:gridCol w:w="803"/>
        <w:gridCol w:w="2142"/>
        <w:gridCol w:w="1874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или серийный номер</w:t>
            </w:r>
          </w:p>
        </w:tc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 или утраты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Возможность восстановления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позиций: ______. Дата осмотра: «____» ______________ 20____ г.</w:t>
      </w:r>
    </w:p>
    <w:p>
      <w:pPr>
        <w:ind w:firstLine="425"/>
      </w:pPr>
      <w:r>
        <w:t xml:space="preserve">Место нахождения имущества на момент осмотра: ______________________________________________.</w:t>
      </w:r>
    </w:p>
    <w:p>
      <w:pPr>
        <w:ind w:firstLine="425"/>
      </w:pPr>
      <w:r>
        <w:t xml:space="preserve">Кому имущество было вверено и на каком основании: __________________________________________.</w:t>
      </w:r>
    </w:p>
    <w:p>
      <w:pPr>
        <w:ind w:firstLine="425"/>
      </w:pPr>
      <w:r>
        <w:t xml:space="preserve">Опись составил: ____________________ (должность, фамилия, инициалы), подпись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размера ущерба</w:t>
      </w:r>
    </w:p>
    <w:p>
      <w:pPr>
        <w:ind w:firstLine="425"/>
      </w:pPr>
      <w:r>
        <w:t xml:space="preserve">Расчёт по позициям — то, чем сумма подтверждается. Сумма, названная без расчёта и без источника цен, в споре не принимается.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033"/>
        <w:gridCol w:w="1893"/>
        <w:gridCol w:w="1033"/>
        <w:gridCol w:w="2754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цены (документ, дата)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размер ущерба: 184500.</w:t>
      </w:r>
    </w:p>
    <w:p>
      <w:pPr>
        <w:ind w:firstLine="425"/>
      </w:pPr>
      <w:r>
        <w:t xml:space="preserve">Способ определения размера: по данным бухгалтерского учёта с учётом износа.</w:t>
      </w:r>
    </w:p>
    <w:p>
      <w:pPr>
        <w:ind w:firstLine="425"/>
      </w:pPr>
      <w:r>
        <w:t xml:space="preserve">Учтён износ: ______ % от первоначальной стоимости. Естественная убыль по нормам: ______ руб.</w:t>
      </w:r>
    </w:p>
    <w:p>
      <w:pPr>
        <w:ind w:firstLine="425"/>
      </w:pPr>
      <w:r>
        <w:t xml:space="preserve">Средний месячный заработок работника (если ущерб взыскивается с работника): ______________ руб.</w:t>
      </w:r>
    </w:p>
    <w:p>
      <w:pPr>
        <w:ind w:firstLine="425"/>
      </w:pPr>
      <w:r>
        <w:t xml:space="preserve">Расчёт составил: ____________________ (должность, фамилия, инициалы). Дата: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Сведения о свидетелях и их пояснения</w:t>
      </w:r>
    </w:p>
    <w:p>
      <w:pPr>
        <w:ind w:firstLine="425"/>
      </w:pPr>
      <w:r>
        <w:t xml:space="preserve">Свидетель, которого нельзя найти через год, доказательством не является. Записывайте контакты сразу — потом сотрудник уволится, а очевидец окажется водителем чужой транспортной компании.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2856"/>
        <w:gridCol w:w="1250"/>
        <w:gridCol w:w="1607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4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или основание участия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Телефон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наблюдал лично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Пояснения даны в присутствии составителя акта Иванов Иван Иванович.</w:t>
      </w:r>
    </w:p>
    <w:p>
      <w:pPr>
        <w:ind w:firstLine="425"/>
      </w:pPr>
      <w:r>
        <w:t xml:space="preserve">Свидетели предупреждены, что подписью подтверждают только лично наблюдавшиеся обстоятельства.</w:t>
      </w:r>
    </w:p>
    <w:p>
      <w:pPr>
        <w:ind w:firstLine="425"/>
      </w:pPr>
      <w:r>
        <w:t xml:space="preserve">Дата: «____» ______________ 20____ г. Место: г. Москва, склад по адресу ул. Складская, д. 7, стр.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Отметка об отказе от подписания или ознакомления</w:t>
      </w:r>
    </w:p>
    <w:p>
      <w:pPr>
        <w:ind w:firstLine="425"/>
      </w:pPr>
      <w:r>
        <w:t xml:space="preserve">Отказ от подписи ничего не отменяет, если он правильно зафиксирован. Главное — зачитать акт вслух и получить две подписи присутствовавших.</w:t>
      </w:r>
    </w:p>
    <w:p>
      <w:pPr>
        <w:ind w:firstLine="425"/>
      </w:pPr>
      <w:r>
        <w:t xml:space="preserve">Лицо, отказавшееся подписать акт либо ознакомиться с ним: ____________________________________.</w:t>
      </w:r>
    </w:p>
    <w:p>
      <w:pPr>
        <w:ind w:firstLine="425"/>
      </w:pPr>
      <w:r>
        <w:t xml:space="preserve">Дата и время отказа: «____» ______________ 20____ г., ______ ч ______ мин.</w:t>
      </w:r>
    </w:p>
    <w:p>
      <w:pPr>
        <w:ind w:firstLine="425"/>
      </w:pPr>
      <w:r>
        <w:t xml:space="preserve">Причина, названная этим лицом: ______________________________________________________________.</w:t>
      </w:r>
    </w:p>
    <w:p>
      <w:pPr>
        <w:ind w:firstLine="425"/>
      </w:pPr>
      <w:r>
        <w:t xml:space="preserve">Акт зачитан вслух в присутствии указанного лица: да / нет (нужное подчеркнуть).</w:t>
      </w:r>
    </w:p>
    <w:p>
      <w:pPr>
        <w:ind w:firstLine="425"/>
      </w:pPr>
      <w:r>
        <w:t xml:space="preserve">Отказ удостоверяют: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3402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Составитель акта: начальник склада Иванов Иван Иванович, подпись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Лист ознакомления с актом</w:t>
      </w:r>
    </w:p>
    <w:p>
      <w:pPr>
        <w:ind w:firstLine="425"/>
      </w:pPr>
      <w:r>
        <w:t xml:space="preserve">Дата ознакомления определяет, с какого дня считается срок на обжалование. Пока подписи нет, срок не течёт, и оспорить акт можно значительно позже.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797"/>
        <w:gridCol w:w="2614"/>
        <w:gridCol w:w="1960"/>
        <w:gridCol w:w="1307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или основание участия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отказе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от 12.03.2026, номер 12, составлен по факту: нарушение обязательства, правил или трудовой дисциплины.</w:t>
      </w:r>
    </w:p>
    <w:p>
      <w:pPr>
        <w:ind w:firstLine="425"/>
      </w:pPr>
      <w:r>
        <w:t xml:space="preserve">Копия акта выдана: ____________________ «____» ______________ 20____ г.</w:t>
      </w:r>
    </w:p>
    <w:p>
      <w:pPr>
        <w:ind w:firstLine="425"/>
      </w:pPr>
      <w:r>
        <w:t xml:space="preserve">При отказе от ознакомления делается запись, которую удостоверяют два присутствовавших лица.</w:t>
      </w:r>
    </w:p>
    <w:p>
      <w:pPr>
        <w:ind w:firstLine="425"/>
      </w:pPr>
      <w:r>
        <w:t xml:space="preserve">Лист ведёт: начальник склада Иванов Иван Иванович.</w:t>
      </w:r>
    </w:p>
    <w:p>
      <w:pPr>
        <w:pStyle w:val="ClauseHeading"/>
      </w:pPr>
      <w:r>
        <w:rPr>
          <w:b/>
        </w:rPr>
        <w:t xml:space="preserve">13.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Составитель акта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Составитель акта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«Акт» с сайта primadoc.ru. Документ, заполненный под вашу ситуацию, собирается в конструкторе: https://primadoc.ru/doc/akt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— образец заполнения</dc:title>
  <dc:creator>Примадок</dc:creator>
  <dcterms:created xsi:type="dcterms:W3CDTF">2026-09-11T09:59:27Z</dcterms:created>
</cp:coreProperties>
</file>