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1157746001234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№ 7-У от 15.02.2026</w:t>
      </w:r>
    </w:p>
    <w:p>
      <w:pPr>
        <w:jc w:val="left"/>
      </w:pPr>
      <w:r>
        <w:t xml:space="preserve">Место составления: г. Москва, ул. Ленина, д. 1, помещение архива</w:t>
      </w:r>
    </w:p>
    <w:p>
      <w:pPr>
        <w:pStyle w:val="DocTitle"/>
      </w:pPr>
      <w:r>
        <w:t xml:space="preserve">Акт уничтожения носителей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ООО «Ромашка» от 12.01.2026 № 4-ПДн, в составе:</w:t>
      </w:r>
    </w:p>
    <w:p>
      <w:pPr>
        <w:ind w:firstLine="425"/>
      </w:pPr>
      <w:r>
        <w:t xml:space="preserve">1.2. председатель комиссии — заместитель генерального директора Иванов Иван Иванович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составила настоящий акт о том, что произведено уничтожение материальных носителей персональных данных, перечисленных в разделе о перечне носителей.</w:t>
      </w:r>
    </w:p>
    <w:p>
      <w:pPr>
        <w:ind w:firstLine="425"/>
      </w:pPr>
      <w:r>
        <w:t xml:space="preserve">1.5. Уничтожение произведено 15.02.2026 по адресу: г. Москва, ул. Ленина, д. 1, помещение архива, в присутствии всех членов комиссии.</w:t>
      </w:r>
    </w:p>
    <w:p>
      <w:pPr>
        <w:ind w:firstLine="425"/>
      </w:pPr>
      <w:r>
        <w:t xml:space="preserve">1.6. Ответственный за организацию обработки персональных данных: генеральный директор Иванов Иван Иванович (ст. 22.1 152-ФЗ).</w:t>
      </w:r>
    </w:p>
    <w:p>
      <w:pPr>
        <w:ind w:firstLine="425"/>
      </w:pPr>
      <w:r>
        <w:t xml:space="preserve">1.7. Комиссия правомочна при участии не менее трёх её членов, включая председателя.</w:t>
      </w:r>
    </w:p>
    <w:p>
      <w:pPr>
        <w:pStyle w:val="ClauseHeading"/>
      </w:pPr>
      <w:r>
        <w:rPr>
          <w:b/>
        </w:rPr>
        <w:t xml:space="preserve">2. Основание уничтожения</w:t>
      </w:r>
    </w:p>
    <w:p>
      <w:pPr>
        <w:ind w:firstLine="425"/>
      </w:pPr>
      <w:r>
        <w:t xml:space="preserve">2.1. Основание уничтожения: Истечение срока хранения персональных данных.</w:t>
      </w:r>
    </w:p>
    <w:p>
      <w:pPr>
        <w:ind w:firstLine="425"/>
      </w:pPr>
      <w:r>
        <w:t xml:space="preserve">2.2. Документ-основание: заявление об отзыве согласия от 02.02.2026 вх. № 41.</w:t>
      </w:r>
    </w:p>
    <w:p>
      <w:pPr>
        <w:ind w:firstLine="425"/>
      </w:pPr>
      <w:r>
        <w:t xml:space="preserve">2.3. Оператор обязан уничтожить персональные данные по достижении целей обработки или в случае утраты необходимости в их достижении, если иное не предусмотрено договором или федеральным законом (ст. 5 152-ФЗ).</w:t>
      </w:r>
    </w:p>
    <w:p>
      <w:pPr>
        <w:ind w:firstLine="425"/>
      </w:pPr>
      <w:r>
        <w:t xml:space="preserve">2.4. Персональные данные, подлежащие уничтожению, до момента уничтожения хранились в условиях, исключающих доступ к ним неуполномоченных лиц (ст. 19 152-ФЗ).</w:t>
      </w:r>
    </w:p>
    <w:p>
      <w:pPr>
        <w:pStyle w:val="ClauseHeading"/>
      </w:pPr>
      <w:r>
        <w:rPr>
          <w:b/>
        </w:rPr>
        <w:t xml:space="preserve">3. Основание: истечение срока хранения</w:t>
      </w:r>
    </w:p>
    <w:p>
      <w:pPr>
        <w:ind w:firstLine="425"/>
      </w:pPr>
      <w:r>
        <w:t xml:space="preserve">3.1. Срок хранения уничтожаемых персональных данных истёк.</w:t>
      </w:r>
    </w:p>
    <w:p>
      <w:pPr>
        <w:ind w:firstLine="425"/>
      </w:pPr>
      <w:r>
        <w:t xml:space="preserve">3.2. Срок установлен: Перечень типовых управленческих архивных документов, статья 444.</w:t>
      </w:r>
    </w:p>
    <w:p>
      <w:pPr>
        <w:ind w:firstLine="425"/>
      </w:pPr>
      <w:r>
        <w:t xml:space="preserve">3.3. Хранение персональных данных дольше установленного срока не допускается: данные подлежат уничтожению по достижении целей обработки либо в случае утраты необходимости в их достижении (ст. 5 152-ФЗ).</w:t>
      </w:r>
    </w:p>
    <w:p>
      <w:pPr>
        <w:ind w:firstLine="425"/>
      </w:pPr>
      <w:r>
        <w:t xml:space="preserve">3.4. Комиссия проверила, что в отношении уничтожаемых данных отсутствуют основания для продолжения хранения: не ведётся судебный спор, не проводится проверка контролирующего органа, не заявлены требования, для рассмотрения которых эти данные необходимы.</w:t>
      </w:r>
    </w:p>
    <w:p>
      <w:pPr>
        <w:pStyle w:val="ClauseHeading"/>
      </w:pPr>
      <w:r>
        <w:rPr>
          <w:b/>
        </w:rPr>
        <w:t xml:space="preserve">4. Основание: достижение цели обработки</w:t>
      </w:r>
    </w:p>
    <w:p>
      <w:pPr>
        <w:ind w:firstLine="425"/>
      </w:pPr>
      <w:r>
        <w:t xml:space="preserve">4.1. Цели обработки уничтожаемых персональных данных достигнуты либо необходимость в их достижении утрачена.</w:t>
      </w:r>
    </w:p>
    <w:p>
      <w:pPr>
        <w:ind w:firstLine="425"/>
      </w:pPr>
      <w:r>
        <w:t xml:space="preserve">4.2. Оператор обязан прекратить обработку и уничтожить персональные данные в срок, не превышающий тридцати дней с даты достижения цели обработки, если иное не предусмотрено договором с субъектом или федеральным законом (ст. 21 152-ФЗ).</w:t>
      </w:r>
    </w:p>
    <w:p>
      <w:pPr>
        <w:ind w:firstLine="425"/>
      </w:pPr>
      <w:r>
        <w:t xml:space="preserve">4.3. Комиссия установила, что уничтожаемые данные не используются ни для одной из иных целей, заявленных оператором, и не подлежат хранению в силу требований законодательства об архивном деле, бухгалтерском учёте или трудовых отношениях.</w:t>
      </w:r>
    </w:p>
    <w:p>
      <w:pPr>
        <w:pStyle w:val="ClauseHeading"/>
      </w:pPr>
      <w:r>
        <w:rPr>
          <w:b/>
        </w:rPr>
        <w:t xml:space="preserve">5. Основание: отзыв согласия субъектом</w:t>
      </w:r>
    </w:p>
    <w:p>
      <w:pPr>
        <w:ind w:firstLine="425"/>
      </w:pPr>
      <w:r>
        <w:t xml:space="preserve">5.1. Субъект персональных данных Сидорова Мария Ивановна отозвал согласие на обработку своих персональных данных.</w:t>
      </w:r>
    </w:p>
    <w:p>
      <w:pPr>
        <w:ind w:firstLine="425"/>
      </w:pPr>
      <w:r>
        <w:t xml:space="preserve">5.2. При отзыве согласия оператор обязан прекратить обработку и уничтожить персональные данные в срок, не превышающий тридцати дней с даты поступления отзыва, если сохранение данных не требуется для целей, предусмотренных законом (ст. 21 152-ФЗ).</w:t>
      </w:r>
    </w:p>
    <w:p>
      <w:pPr>
        <w:ind w:firstLine="425"/>
      </w:pPr>
      <w:r>
        <w:t xml:space="preserve">5.3. Комиссия проверила отсутствие иного законного основания обработки данных этого субъекта помимо отозванного согласия (ст. 6 152-ФЗ).</w:t>
      </w:r>
    </w:p>
    <w:p>
      <w:pPr>
        <w:ind w:firstLine="425"/>
      </w:pPr>
      <w:r>
        <w:t xml:space="preserve">5.4. Сведения об уничтожении данных сообщаются субъекту по его запросу.</w:t>
      </w:r>
    </w:p>
    <w:p>
      <w:pPr>
        <w:pStyle w:val="ClauseHeading"/>
      </w:pPr>
      <w:r>
        <w:rPr>
          <w:b/>
        </w:rPr>
        <w:t xml:space="preserve">6. Основание: требование субъекта</w:t>
      </w:r>
    </w:p>
    <w:p>
      <w:pPr>
        <w:ind w:firstLine="425"/>
      </w:pPr>
      <w:r>
        <w:t xml:space="preserve">6.1. Субъект персональных данных Сидорова Мария Ивановна представил сведения, подтверждающие, что его персональные данные являются неполными, неточными, устаревшими, незаконно полученными или не являются необходимыми для заявленной цели обработки, и потребовал их уничтожения.</w:t>
      </w:r>
    </w:p>
    <w:p>
      <w:pPr>
        <w:ind w:firstLine="425"/>
      </w:pPr>
      <w:r>
        <w:t xml:space="preserve">6.2. Оператор обязан уничтожить такие данные в срок, не превышающий семи рабочих дней со дня представления субъектом сведений, подтверждающих требование (ст. 21 152-ФЗ).</w:t>
      </w:r>
    </w:p>
    <w:p>
      <w:pPr>
        <w:ind w:firstLine="425"/>
      </w:pPr>
      <w:r>
        <w:t xml:space="preserve">6.3. Об устранении нарушения и об уничтожении данных оператор уведомляет субъекта персональных данных и третьих лиц, которым эти данные передавались (ст. 20 152-ФЗ).</w:t>
      </w:r>
    </w:p>
    <w:p>
      <w:pPr>
        <w:pStyle w:val="ClauseHeading"/>
      </w:pPr>
      <w:r>
        <w:rPr>
          <w:b/>
        </w:rPr>
        <w:t xml:space="preserve">7. Основание: предписание уполномоченного органа</w:t>
      </w:r>
    </w:p>
    <w:p>
      <w:pPr>
        <w:ind w:firstLine="425"/>
      </w:pPr>
      <w:r>
        <w:t xml:space="preserve">7.1. Уничтожение производится во исполнение предписания уполномоченного органа по защите прав субъектов персональных данных об устранении выявленного нарушения.</w:t>
      </w:r>
    </w:p>
    <w:p>
      <w:pPr>
        <w:ind w:firstLine="425"/>
      </w:pPr>
      <w:r>
        <w:t xml:space="preserve">7.2. Оператор обязан уничтожить неправомерно обрабатываемые персональные данные в срок, не превышающий десяти рабочих дней с даты выявления неправомерной обработки, и уведомить об этом субъекта и уполномоченный орган (ст. 21 152-ФЗ).</w:t>
      </w:r>
    </w:p>
    <w:p>
      <w:pPr>
        <w:ind w:firstLine="425"/>
      </w:pPr>
      <w:r>
        <w:t xml:space="preserve">7.3. Копия настоящего акта направляется в уполномоченный орган в подтверждение исполнения предписания.</w:t>
      </w:r>
    </w:p>
    <w:p>
      <w:pPr>
        <w:pStyle w:val="ClauseHeading"/>
      </w:pPr>
      <w:r>
        <w:rPr>
          <w:b/>
        </w:rPr>
        <w:t xml:space="preserve">8. Перечень уничтоженных носителей персональных данных</w:t>
      </w:r>
    </w:p>
    <w:p>
      <w:pPr>
        <w:ind w:firstLine="425"/>
      </w:pPr>
      <w:r>
        <w:t xml:space="preserve">8.1. Комиссия произвела уничтожение следующих носителей персональных данных: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2066"/>
        <w:gridCol w:w="1515"/>
        <w:gridCol w:w="2066"/>
        <w:gridCol w:w="1377"/>
        <w:gridCol w:w="2203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носителя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Учётный номер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персональных данных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уничтожения</w:t>
            </w: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  <w:r>
              <w:t xml:space="preserve">документы на бумажном носителе</w:t>
            </w: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  <w:r>
              <w:t xml:space="preserve">дело 03-14, листы 1-27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  <w:r>
              <w:t xml:space="preserve">ФИО, паспортные данные, адрес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  <w:r>
              <w:t xml:space="preserve">27 листов</w:t>
            </w: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  <w:r>
              <w:t xml:space="preserve">измельчение шредером 4-го уровня</w:t>
            </w: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Число субъектов, персональные данные которых уничтожены: 14.</w:t>
      </w:r>
    </w:p>
    <w:p>
      <w:pPr>
        <w:ind w:firstLine="425"/>
      </w:pPr>
      <w:r>
        <w:t xml:space="preserve">8.3. Иных носителей, содержащих указанные персональные данные, у оператора не осталось.</w:t>
      </w:r>
    </w:p>
    <w:p>
      <w:pPr>
        <w:ind w:firstLine="425"/>
      </w:pPr>
      <w:r>
        <w:t xml:space="preserve">8.4. Комиссия проверила отсутствие копий в информационных системах, в резервных копиях и у лиц, обрабатывающих данные по поручению оператора.</w:t>
      </w:r>
    </w:p>
    <w:p>
      <w:pPr>
        <w:pStyle w:val="ClauseHeading"/>
      </w:pPr>
      <w:r>
        <w:rPr>
          <w:b/>
        </w:rPr>
        <w:t xml:space="preserve">9. Способ уничтожения по видам носителей</w:t>
      </w:r>
    </w:p>
    <w:p>
      <w:pPr>
        <w:ind w:firstLine="425"/>
      </w:pPr>
      <w:r>
        <w:t xml:space="preserve">9.1. Уничтожение произведено способами, исключающими восстановление персональных данных и их фрагментов:</w:t>
      </w:r>
    </w:p>
    <w:p>
      <w:pPr>
        <w:ind w:firstLine="425"/>
      </w:pPr>
      <w:r>
        <w:t xml:space="preserve">9.2. документы на бумажном носителе — измельчение шредером с уровнем секретности не ниже четвёртого либо сжигание с составлением отметки в настоящем акте</w:t>
      </w:r>
    </w:p>
    <w:p>
      <w:pPr>
        <w:ind w:firstLine="425"/>
      </w:pPr>
      <w:r>
        <w:t xml:space="preserve">9.3. жёсткие диски и твердотельные накопители, выводимые из эксплуатации, — механическое разрушение носителя или пластин с последующей утилизацией</w:t>
      </w:r>
    </w:p>
    <w:p>
      <w:pPr>
        <w:ind w:firstLine="425"/>
      </w:pPr>
      <w:r>
        <w:t xml:space="preserve">9.4. магнитные носители, оставляемые в эксплуатации, — размагничивание с последующим контролем невозможности считывания</w:t>
      </w:r>
    </w:p>
    <w:p>
      <w:pPr>
        <w:ind w:firstLine="425"/>
      </w:pPr>
      <w:r>
        <w:t xml:space="preserve">9.5. съёмные носители и карты памяти — механическое разрушение либо гарантированное затирание с многократной перезаписью и последующей проверкой</w:t>
      </w:r>
    </w:p>
    <w:p>
      <w:pPr>
        <w:ind w:firstLine="425"/>
      </w:pPr>
      <w:r>
        <w:t xml:space="preserve">9.6. данные в информационных системах и в резервных копиях — гарантированное затирание областей хранения с контролем результата средствами системы</w:t>
      </w:r>
    </w:p>
    <w:p>
      <w:pPr>
        <w:ind w:firstLine="425"/>
      </w:pPr>
      <w:r>
        <w:t xml:space="preserve">9.7. фотографические и иные изобразительные материалы — измельчение или сжигание</w:t>
      </w:r>
    </w:p>
    <w:p>
      <w:pPr>
        <w:ind w:firstLine="425"/>
      </w:pPr>
      <w:r>
        <w:t xml:space="preserve">9.8. Применённый к каждой позиции способ указан в перечне уничтоженных носителей.</w:t>
      </w:r>
    </w:p>
    <w:p>
      <w:pPr>
        <w:ind w:firstLine="425"/>
      </w:pPr>
      <w:r>
        <w:t xml:space="preserve">9.9. Уничтожение носителей, обрабатывавших персональные данные, производится с учётом требований к защите персональных данных при их обработке в информационных системах (ПП РФ 1119 —) и состава мер защиты, установленных для операторов (Приказ ФСТЭК 21 —).</w:t>
      </w:r>
    </w:p>
    <w:p>
      <w:pPr>
        <w:pStyle w:val="ClauseHeading"/>
      </w:pPr>
      <w:r>
        <w:rPr>
          <w:b/>
        </w:rPr>
        <w:t xml:space="preserve">10. Заключение комиссии</w:t>
      </w:r>
    </w:p>
    <w:p>
      <w:pPr>
        <w:ind w:firstLine="425"/>
      </w:pPr>
      <w:r>
        <w:t xml:space="preserve">10.1. Комиссия подтверждает, что:</w:t>
      </w:r>
    </w:p>
    <w:p>
      <w:pPr>
        <w:ind w:firstLine="425"/>
      </w:pPr>
      <w:r>
        <w:t xml:space="preserve">10.2. уничтожение произведено в полном объёме, в отношении всех носителей, перечисленных в настоящем акте</w:t>
      </w:r>
    </w:p>
    <w:p>
      <w:pPr>
        <w:ind w:firstLine="425"/>
      </w:pPr>
      <w:r>
        <w:t xml:space="preserve">10.3. применённые способы уничтожения исключают восстановление персональных данных и их фрагментов доступными техническими средствами</w:t>
      </w:r>
    </w:p>
    <w:p>
      <w:pPr>
        <w:ind w:firstLine="425"/>
      </w:pPr>
      <w:r>
        <w:t xml:space="preserve">10.4. остатки носителей не содержат читаемых персональных данных и подлежат утилизации на общих основаниях</w:t>
      </w:r>
    </w:p>
    <w:p>
      <w:pPr>
        <w:ind w:firstLine="425"/>
      </w:pPr>
      <w:r>
        <w:t xml:space="preserve">10.5. обработка уничтоженных персональных данных оператором прекращена</w:t>
      </w:r>
    </w:p>
    <w:p>
      <w:pPr>
        <w:ind w:firstLine="425"/>
      </w:pPr>
      <w:r>
        <w:t xml:space="preserve">10.6. Претензий к порядку уничтожения члены комиссии не имеют.</w:t>
      </w:r>
    </w:p>
    <w:p>
      <w:pPr>
        <w:ind w:firstLine="425"/>
      </w:pPr>
      <w:r>
        <w:t xml:space="preserve">10.7. Настоящий акт составлен в одном экземпляре и хранится у ответственного за организацию обработки персональных данных вместе с журналом учёта носителей.</w:t>
      </w:r>
    </w:p>
    <w:p>
      <w:pPr>
        <w:pStyle w:val="ClauseHeading"/>
      </w:pPr>
      <w:r>
        <w:rPr>
          <w:b/>
        </w:rPr>
        <w:t xml:space="preserve">11. Отметка о внесении в журнал учёта</w:t>
      </w:r>
    </w:p>
    <w:p>
      <w:pPr>
        <w:ind w:firstLine="425"/>
      </w:pPr>
      <w:r>
        <w:t xml:space="preserve">11.1. Сведения об уничтожении внесены в «Журнал учёта машинных носителей персональных данных», запись № 112 от 15.02.2026.</w:t>
      </w:r>
    </w:p>
    <w:p>
      <w:pPr>
        <w:ind w:firstLine="425"/>
      </w:pPr>
      <w:r>
        <w:t xml:space="preserve">11.2. Запись содержит номер и дату настоящего акта, перечень уничтоженных носителей, применённый способ уничтожения и фамилии членов комиссии.</w:t>
      </w:r>
    </w:p>
    <w:p>
      <w:pPr>
        <w:ind w:firstLine="425"/>
      </w:pPr>
      <w:r>
        <w:t xml:space="preserve">11.3. Учётные номера уничтоженных носителей повторному использованию не подлежат.</w:t>
      </w:r>
    </w:p>
    <w:p>
      <w:pPr>
        <w:ind w:firstLine="425"/>
      </w:pPr>
      <w:r>
        <w:t xml:space="preserve">11.4. Отметку внёс: генеральный директор ______________ / Иванов Иван Иванович /</w:t>
      </w:r>
    </w:p>
    <w:p>
      <w:pPr>
        <w:pStyle w:val="ClauseHeading"/>
      </w:pPr>
      <w:r>
        <w:rPr>
          <w:b/>
        </w:rPr>
        <w:t xml:space="preserve">12. Подписи членов комиссии</w:t>
      </w:r>
    </w:p>
    <w:p>
      <w:pPr>
        <w:ind w:firstLine="425"/>
      </w:pPr>
      <w:r>
        <w:t xml:space="preserve">12.1. Председатель комиссии: заместитель генерального директора ______________ / Иванов Иван Иванович /</w:t>
      </w:r>
    </w:p>
    <w:p>
      <w:pPr>
        <w:ind w:firstLine="425"/>
      </w:pPr>
      <w:r>
        <w:t xml:space="preserve">12.2. Член комиссии: ______ ______________ / ______ /</w:t>
      </w:r>
    </w:p>
    <w:p>
      <w:pPr>
        <w:ind w:firstLine="425"/>
      </w:pPr>
      <w:r>
        <w:t xml:space="preserve">12.3. Акт принят на хранение: генеральный директор ______________ / Иванов Иван Иванович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уничтожения носителей персональных данных» с сайта primadoc.ru. Документ, заполненный под вашу ситуацию, собирается в конструкторе: https://primadoc.ru/doc/akt-unichtozheniya-nositeley-personalnyh-dannyh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уничтожения носителей персональных данных — образец заполнения</dc:title>
  <dc:creator>Примадок</dc:creator>
  <dcterms:created xsi:type="dcterms:W3CDTF">2026-09-13T13:27:09Z</dcterms:created>
</cp:coreProperties>
</file>