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Дата утверждения: ______</w:t>
      </w:r>
    </w:p>
    <w:p>
      <w:pPr>
        <w:jc w:val="left"/>
      </w:pPr>
      <w:r>
        <w:t xml:space="preserve">Акт вступает в силу с даты утверждения и с этой же даты служит основанием для записей в учёте; до утверждения имущество с учёта не снимается и продолжает числиться за материально ответственным лицом.</w:t>
      </w:r>
    </w:p>
    <w:p>
      <w:pPr>
        <w:pStyle w:val="DocTitle"/>
      </w:pPr>
      <w:r>
        <w:t xml:space="preserve">Акт списания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 предмет акта</w:t>
      </w:r>
    </w:p>
    <w:p>
      <w:pPr>
        <w:ind w:firstLine="425"/>
      </w:pPr>
      <w:r>
        <w:t xml:space="preserve">1.1. Настоящий акт составлен ______ в месте: ______ — и подтверждает, что перечисленное ниже имущество осмотрено, признано непригодным к дальнейшему использованию и подлежит списанию с учёта ______.</w:t>
      </w:r>
    </w:p>
    <w:p>
      <w:pPr>
        <w:ind w:firstLine="425"/>
      </w:pPr>
      <w:r>
        <w:t xml:space="preserve">1.2. Акт № ______.</w:t>
      </w:r>
    </w:p>
    <w:p>
      <w:pPr>
        <w:ind w:firstLine="425"/>
      </w:pPr>
      <w:r>
        <w:t xml:space="preserve">1.3. Категория имущества: ______.</w:t>
      </w:r>
    </w:p>
    <w:p>
      <w:pPr>
        <w:ind w:firstLine="425"/>
      </w:pPr>
      <w:r>
        <w:t xml:space="preserve">1.4. Основание списания: ______.</w:t>
      </w:r>
    </w:p>
    <w:p>
      <w:pPr>
        <w:ind w:firstLine="425"/>
      </w:pPr>
      <w:r>
        <w:t xml:space="preserve">1.5. Основание: приказ (распоряжение) от ______ № ______.</w:t>
      </w:r>
    </w:p>
    <w:p>
      <w:pPr>
        <w:ind w:firstLine="425"/>
      </w:pPr>
      <w:r>
        <w:t xml:space="preserve">1.6. Списание производится по итогам инвентаризации: ______.</w:t>
      </w:r>
    </w:p>
    <w:p>
      <w:pPr>
        <w:ind w:firstLine="425"/>
      </w:pPr>
      <w:r>
        <w:t xml:space="preserve">1.7. Непригодность подтверждена заключением специалиста: ______.</w:t>
      </w:r>
    </w:p>
    <w:p>
      <w:pPr>
        <w:ind w:firstLine="425"/>
      </w:pPr>
      <w:r>
        <w:t xml:space="preserve">1.8. Порядок проведения: ______.</w:t>
      </w:r>
    </w:p>
    <w:p>
      <w:pPr>
        <w:pStyle w:val="ClauseHeading"/>
      </w:pPr>
      <w:r>
        <w:rPr>
          <w:b/>
        </w:rPr>
        <w:t xml:space="preserve">2. Состав комиссии и порядок осмотра</w:t>
      </w:r>
    </w:p>
    <w:p>
      <w:pPr>
        <w:ind w:firstLine="425"/>
      </w:pPr>
      <w:r>
        <w:t xml:space="preserve">2.1. Комиссия действует на основании приказа от ______ № ____________распорядительного документа руководителя и работает в составе: председатель комиссии — ______ ______.</w:t>
      </w:r>
    </w:p>
    <w:p>
      <w:pPr>
        <w:ind w:firstLine="425"/>
      </w:pPr>
      <w:r>
        <w:t xml:space="preserve">2.2. Члены комиссии: ______</w:t>
      </w:r>
    </w:p>
    <w:p>
      <w:pPr>
        <w:ind w:firstLine="425"/>
      </w:pPr>
      <w:r>
        <w:t xml:space="preserve">2.3. Комиссия осмотрела имущество в натуре, сверила его с данными регистров учёта, проверила наличие документов об эксплуатации, ремонте и техническом обслуживании.</w:t>
      </w:r>
    </w:p>
    <w:p>
      <w:pPr>
        <w:ind w:firstLine="425"/>
      </w:pPr>
      <w:r>
        <w:t xml:space="preserve">2.4. Материально ответственное лицо ______ ______ присутствовало при осмотре и дало пояснения по каждой позиции перечня.</w:t>
      </w:r>
    </w:p>
    <w:p>
      <w:pPr>
        <w:ind w:firstLine="425"/>
      </w:pPr>
      <w:r>
        <w:t xml:space="preserve">2.5. Члены комиссии предупреждены о том, что несут ответственность за достоверность сведений, которые вносят в акт, и подписывают его только по результатам личного осмотра.</w:t>
      </w:r>
    </w:p>
    <w:p>
      <w:pPr>
        <w:ind w:firstLine="425"/>
      </w:pPr>
      <w:r>
        <w:t xml:space="preserve">2.6. Полный состав комиссии с должностями и подписями каждого члена приведён в Приложение № 4.</w:t>
      </w:r>
    </w:p>
    <w:p>
      <w:pPr>
        <w:pStyle w:val="ClauseHeading"/>
      </w:pPr>
      <w:r>
        <w:rPr>
          <w:b/>
        </w:rPr>
        <w:t xml:space="preserve">3. Списание без комиссии</w:t>
      </w:r>
    </w:p>
    <w:p>
      <w:pPr>
        <w:ind w:firstLine="425"/>
      </w:pPr>
      <w:r>
        <w:t xml:space="preserve">3.1. Комиссия не создавалась: осмотр и списание произведены единолично — ______ ______.</w:t>
      </w:r>
    </w:p>
    <w:p>
      <w:pPr>
        <w:ind w:firstLine="425"/>
      </w:pPr>
      <w:r>
        <w:t xml:space="preserve">3.2. Индивидуальный предприниматель и организация, применяющая упрощённые способы учёта, вправе не создавать комиссию, если такой порядок закреплён в учётной политике или в приказе по организации.</w:t>
      </w:r>
    </w:p>
    <w:p>
      <w:pPr>
        <w:ind w:firstLine="425"/>
      </w:pPr>
      <w:r>
        <w:t xml:space="preserve">3.3. Отсутствие комиссии не освобождает от обязанности документально подтвердить причину списания: к акту прикладываются дефектная ведомость, заключение сервисной организации, фотоматериалы или иные доказательства состояния имущества.</w:t>
      </w:r>
    </w:p>
    <w:p>
      <w:pPr>
        <w:ind w:firstLine="425"/>
      </w:pPr>
      <w:r>
        <w:t xml:space="preserve">3.4. При списании имущества, за которое отвечает работник, единоличное решение этого же работника не годится — нужен второй участник осмотра.</w:t>
      </w:r>
    </w:p>
    <w:p>
      <w:pPr>
        <w:pStyle w:val="ClauseHeading"/>
      </w:pPr>
      <w:r>
        <w:rPr>
          <w:b/>
        </w:rPr>
        <w:t xml:space="preserve">4. Перечень списываемого имущества</w:t>
      </w:r>
    </w:p>
    <w:p>
      <w:pPr>
        <w:ind w:firstLine="425"/>
      </w:pPr>
      <w:r>
        <w:t xml:space="preserve">4.1. Списанию подлежит имущество в количестве ______ (______) ______.</w:t>
      </w:r>
    </w:p>
    <w:p>
      <w:pPr>
        <w:ind w:firstLine="425"/>
      </w:pPr>
      <w:r>
        <w:t xml:space="preserve">4.2. Состав: ______</w:t>
      </w:r>
    </w:p>
    <w:p>
      <w:pPr>
        <w:ind w:firstLine="425"/>
      </w:pPr>
      <w:r>
        <w:t xml:space="preserve">4.3. Полный перечень с наименованиями, инвентарными и заводскими номерами, годом выпуска, количеством и стоимостью каждой позиции приведён в Приложение № 1 и является неотъемлемой частью настоящего акта.</w:t>
      </w:r>
    </w:p>
    <w:p>
      <w:pPr>
        <w:ind w:firstLine="425"/>
      </w:pPr>
      <w:r>
        <w:t xml:space="preserve">4.4. Списываются бланки: ______.</w:t>
      </w:r>
    </w:p>
    <w:p>
      <w:pPr>
        <w:ind w:firstLine="425"/>
      </w:pPr>
      <w:r>
        <w:t xml:space="preserve">4.5. Серия и номер каждого бланка вносятся в перечень отдельной строкой, обезличенное указание количества не допускается.</w:t>
      </w:r>
    </w:p>
    <w:p>
      <w:pPr>
        <w:ind w:firstLine="425"/>
      </w:pPr>
      <w:r>
        <w:t xml:space="preserve">4.6. Имущество, не вошедшее в перечень, настоящим актом не списывается.</w:t>
      </w:r>
    </w:p>
    <w:p>
      <w:pPr>
        <w:pStyle w:val="ClauseHeading"/>
      </w:pPr>
      <w:r>
        <w:rPr>
          <w:b/>
        </w:rPr>
        <w:t xml:space="preserve">5. Причины списания и техническое состояние</w:t>
      </w:r>
    </w:p>
    <w:p>
      <w:pPr>
        <w:ind w:firstLine="425"/>
      </w:pPr>
      <w:r>
        <w:t xml:space="preserve">5.1. Основная причина списания: ______.</w:t>
      </w:r>
    </w:p>
    <w:p>
      <w:pPr>
        <w:ind w:firstLine="425"/>
      </w:pPr>
      <w:r>
        <w:t xml:space="preserve">5.2. Осмотром установлено: ______</w:t>
      </w:r>
    </w:p>
    <w:p>
      <w:pPr>
        <w:ind w:firstLine="425"/>
      </w:pPr>
      <w:r>
        <w:t xml:space="preserve">5.3. Восстановление имущества комиссия признала нецелесообразным: стоимость ремонта сопоставима с остаточной стоимостью либо превышает её, а дальнейшая эксплуатация создаёт риск отказа оборудования и травмирования работников.</w:t>
      </w:r>
    </w:p>
    <w:p>
      <w:pPr>
        <w:ind w:firstLine="425"/>
      </w:pPr>
      <w:r>
        <w:t xml:space="preserve">5.4. Обстоятельства подтверждены документами: ______</w:t>
      </w:r>
    </w:p>
    <w:p>
      <w:pPr>
        <w:ind w:firstLine="425"/>
      </w:pPr>
      <w:r>
        <w:t xml:space="preserve">5.5. На дату составления акта имущество выведено из эксплуатации, отключено от сетей и хранится отдельно от пригодного имущества до момента утилизации.</w:t>
      </w:r>
    </w:p>
    <w:p>
      <w:pPr>
        <w:ind w:firstLine="425"/>
      </w:pPr>
      <w:r>
        <w:t xml:space="preserve">5.6. Формулировка причины «износ» без описания конкретных дефектов не подтверждает расход — в акте описывается, что именно вышло из строя и почему это неустранимо.</w:t>
      </w:r>
    </w:p>
    <w:p>
      <w:pPr>
        <w:pStyle w:val="ClauseHeading"/>
      </w:pPr>
      <w:r>
        <w:rPr>
          <w:b/>
        </w:rPr>
        <w:t xml:space="preserve">6. Стоимостные показатели</w:t>
      </w:r>
    </w:p>
    <w:p>
      <w:pPr>
        <w:ind w:firstLine="425"/>
      </w:pPr>
      <w:r>
        <w:t xml:space="preserve">6.1. Первоначальная (учётная) стоимость списываемого имущества: ______.</w:t>
      </w:r>
    </w:p>
    <w:p>
      <w:pPr>
        <w:ind w:firstLine="425"/>
      </w:pPr>
      <w:r>
        <w:t xml:space="preserve">6.2. Начисленная амортизация (износ) на дату списания: ______.</w:t>
      </w:r>
    </w:p>
    <w:p>
      <w:pPr>
        <w:ind w:firstLine="425"/>
      </w:pPr>
      <w:r>
        <w:t xml:space="preserve">6.3. Остаточная стоимость, подлежащая списанию: ______.</w:t>
      </w:r>
    </w:p>
    <w:p>
      <w:pPr>
        <w:ind w:firstLine="425"/>
      </w:pPr>
      <w:r>
        <w:t xml:space="preserve">6.4. Указанные суммы соответствуют данным регистров учёта ______ на дату составления акта.</w:t>
      </w:r>
    </w:p>
    <w:p>
      <w:pPr>
        <w:ind w:firstLine="425"/>
      </w:pPr>
      <w:r>
        <w:t xml:space="preserve">6.5. Расчёт по каждой позиции, включая расходы на демонтаж и утилизацию, приведён в Приложение № 2.</w:t>
      </w:r>
    </w:p>
    <w:p>
      <w:pPr>
        <w:pStyle w:val="ClauseHeading"/>
      </w:pPr>
      <w:r>
        <w:rPr>
          <w:b/>
        </w:rPr>
        <w:t xml:space="preserve">7. Заключение комиссии</w:t>
      </w:r>
    </w:p>
    <w:p>
      <w:pPr>
        <w:ind w:firstLine="425"/>
      </w:pPr>
      <w:r>
        <w:t xml:space="preserve">7.1. Комиссия пришла к выводу, что перечисленное имущество непригодно к дальнейшему использованию, восстановлению не подлежит и должно быть списано с учёта.</w:t>
      </w:r>
    </w:p>
    <w:p>
      <w:pPr>
        <w:ind w:firstLine="425"/>
      </w:pPr>
      <w:r>
        <w:t xml:space="preserve">7.2. Комиссия решила: списать имущество с учёта ______ и отразить операцию в учёте датой утверждения настоящего акта.</w:t>
      </w:r>
    </w:p>
    <w:p>
      <w:pPr>
        <w:ind w:firstLine="425"/>
      </w:pPr>
      <w:r>
        <w:t xml:space="preserve">7.3. Комиссия решила оприходовать пригодные к использованию материалы и лом, полученные при разборке имущества.</w:t>
      </w:r>
    </w:p>
    <w:p>
      <w:pPr>
        <w:ind w:firstLine="425"/>
      </w:pPr>
      <w:r>
        <w:t xml:space="preserve">7.4. Комиссия решила передать материалы осмотра руководителю для решения вопроса о возмещении ущерба виновным лицом.</w:t>
      </w:r>
    </w:p>
    <w:p>
      <w:pPr>
        <w:ind w:firstLine="425"/>
      </w:pPr>
      <w:r>
        <w:t xml:space="preserve">7.5. Особых мнений членов комиссии не заявлено; при наличии особого мнения оно излагается письменно, прилагается к акту и хранится вместе с ним.</w:t>
      </w:r>
    </w:p>
    <w:p>
      <w:pPr>
        <w:pStyle w:val="ClauseHeading"/>
      </w:pPr>
      <w:r>
        <w:rPr>
          <w:b/>
        </w:rPr>
        <w:t xml:space="preserve">8. Способ утилизации и уничтожения</w:t>
      </w:r>
    </w:p>
    <w:p>
      <w:pPr>
        <w:ind w:firstLine="425"/>
      </w:pPr>
      <w:r>
        <w:t xml:space="preserve">8.1. Способ утилизации: ______.</w:t>
      </w:r>
    </w:p>
    <w:p>
      <w:pPr>
        <w:ind w:firstLine="425"/>
      </w:pPr>
      <w:r>
        <w:t xml:space="preserve">8.2. Имущество передаётся на утилизацию: ______.</w:t>
      </w:r>
    </w:p>
    <w:p>
      <w:pPr>
        <w:ind w:firstLine="425"/>
      </w:pPr>
      <w:r>
        <w:t xml:space="preserve">8.3. Способ приведения имущества в непригодное для использования состояние: ______.</w:t>
      </w:r>
    </w:p>
    <w:p>
      <w:pPr>
        <w:ind w:firstLine="425"/>
      </w:pPr>
      <w:r>
        <w:t xml:space="preserve">8.4. Дата фактической утилизации: ______.</w:t>
      </w:r>
    </w:p>
    <w:p>
      <w:pPr>
        <w:ind w:firstLine="425"/>
      </w:pPr>
      <w:r>
        <w:t xml:space="preserve">8.5. Факт утилизации подтверждается документом: ______.</w:t>
      </w:r>
    </w:p>
    <w:p>
      <w:pPr>
        <w:ind w:firstLine="425"/>
      </w:pPr>
      <w:r>
        <w:t xml:space="preserve">8.6. Списание с учёта и физическое уничтожение — разные события: пока имущество не уничтожено и не передано специализированной организации, оно продолжает числиться за материально ответственным лицом и хранится обособленно.</w:t>
      </w:r>
    </w:p>
    <w:p>
      <w:pPr>
        <w:pStyle w:val="ClauseHeading"/>
      </w:pPr>
      <w:r>
        <w:rPr>
          <w:b/>
        </w:rPr>
        <w:t xml:space="preserve">9. Оприходование материалов и лома</w:t>
      </w:r>
    </w:p>
    <w:p>
      <w:pPr>
        <w:ind w:firstLine="425"/>
      </w:pPr>
      <w:r>
        <w:t xml:space="preserve">9.1. При разборке (демонтаже) списываемого имущества получены пригодные к использованию материалы: ______</w:t>
      </w:r>
    </w:p>
    <w:p>
      <w:pPr>
        <w:ind w:firstLine="425"/>
      </w:pPr>
      <w:r>
        <w:t xml:space="preserve">9.2. Стоимость оприходованных материалов и лома: ______.</w:t>
      </w:r>
    </w:p>
    <w:p>
      <w:pPr>
        <w:ind w:firstLine="425"/>
      </w:pPr>
      <w:r>
        <w:t xml:space="preserve">9.3. Материалы принимаются к учёту по текущей рыночной стоимости и приходуются на склад по форме Приложение № 5.</w:t>
      </w:r>
    </w:p>
    <w:p>
      <w:pPr>
        <w:ind w:firstLine="425"/>
      </w:pPr>
      <w:r>
        <w:t xml:space="preserve">9.4. Полученные при разборке материалы уменьшают итоговый убыток от списания, а при их последующей продаже возникает облагаемый доход.</w:t>
      </w:r>
    </w:p>
    <w:p>
      <w:pPr>
        <w:ind w:firstLine="425"/>
      </w:pPr>
      <w:r>
        <w:t xml:space="preserve">9.5. Оприходование лома, который фактически сдан за деньги, но не отражён в учёте, — типичная претензия проверяющих к актам списания.</w:t>
      </w:r>
    </w:p>
    <w:p>
      <w:pPr>
        <w:pStyle w:val="ClauseHeading"/>
      </w:pPr>
      <w:r>
        <w:rPr>
          <w:b/>
        </w:rPr>
        <w:t xml:space="preserve">10. Особенности списания бланков и трудовых книжек</w:t>
      </w:r>
    </w:p>
    <w:p>
      <w:pPr>
        <w:ind w:firstLine="425"/>
      </w:pPr>
      <w:r>
        <w:t xml:space="preserve">10.1. Испорченные и невостребованные бланки списываются и уничтожаются только после истечения установленного срока их хранения.</w:t>
      </w:r>
    </w:p>
    <w:p>
      <w:pPr>
        <w:ind w:firstLine="425"/>
      </w:pPr>
      <w:r>
        <w:t xml:space="preserve">10.2. В акте указываются серия и номер каждого бланка, а при уничтожении бланки погашаются — измельчаются или разрезаются так, чтобы восстановление реквизитов было невозможно.</w:t>
      </w:r>
    </w:p>
    <w:p>
      <w:pPr>
        <w:ind w:firstLine="425"/>
      </w:pPr>
      <w:r>
        <w:t xml:space="preserve">10.3. Корешки использованных бланков хранятся отдельно от самих бланков и уничтожаются по собственному акту после истечения срока хранения корешков.</w:t>
      </w:r>
    </w:p>
    <w:p>
      <w:pPr>
        <w:ind w:firstLine="425"/>
      </w:pPr>
      <w:r>
        <w:t xml:space="preserve">10.4. Списание бланков трудовых книжек и вкладышей отражается в книге учёта движения трудовых книжек с указанием даты и номера настоящего акта.</w:t>
      </w:r>
    </w:p>
    <w:p>
      <w:pPr>
        <w:ind w:firstLine="425"/>
      </w:pPr>
      <w:r>
        <w:t xml:space="preserve">10.5. Уничтожение бланков без акта либо простой выброс в мусор создают риск их использования третьими лицами, а ответственность за последствия несёт организация.</w:t>
      </w:r>
    </w:p>
    <w:p>
      <w:pPr>
        <w:pStyle w:val="ClauseHeading"/>
      </w:pPr>
      <w:r>
        <w:rPr>
          <w:b/>
        </w:rPr>
        <w:t xml:space="preserve">11. Особенности выделения документов к уничтожению</w:t>
      </w:r>
    </w:p>
    <w:p>
      <w:pPr>
        <w:ind w:firstLine="425"/>
      </w:pPr>
      <w:r>
        <w:t xml:space="preserve">11.1. К уничтожению выделяются только документы, сроки хранения которых истекли на 1 января года составления акта.</w:t>
      </w:r>
    </w:p>
    <w:p>
      <w:pPr>
        <w:ind w:firstLine="425"/>
      </w:pPr>
      <w:r>
        <w:t xml:space="preserve">11.2. Документы, срок хранения которых не истёк, а также документы, относящиеся к незавершённым спорам, проверкам и исполнительным производствам, уничтожению не подлежат независимо от формального срока.</w:t>
      </w:r>
    </w:p>
    <w:p>
      <w:pPr>
        <w:ind w:firstLine="425"/>
      </w:pPr>
      <w:r>
        <w:t xml:space="preserve">11.3. До уничтожения проверяется, что дела за соответствующий период сформированы, а сведения постоянного хранения и документы по личному составу переданы в архив.</w:t>
      </w:r>
    </w:p>
    <w:p>
      <w:pPr>
        <w:ind w:firstLine="425"/>
      </w:pPr>
      <w:r>
        <w:t xml:space="preserve">11.4. Уничтожение производится способом, исключающим восстановление текста; сдача документов в макулатуру без предварительного измельчения не допускается.</w:t>
      </w:r>
    </w:p>
    <w:p>
      <w:pPr>
        <w:ind w:firstLine="425"/>
      </w:pPr>
      <w:r>
        <w:t xml:space="preserve">11.5. Досрочное уничтожение документов, которые могли подтвердить расходы или трудовой стаж работников, оборачивается доначислениями и трудовыми спорами, где доказывать нечем.</w:t>
      </w:r>
    </w:p>
    <w:p>
      <w:pPr>
        <w:pStyle w:val="ClauseHeading"/>
      </w:pPr>
      <w:r>
        <w:rPr>
          <w:b/>
        </w:rPr>
        <w:t xml:space="preserve">12. Особенности списания спецодежды и средств защиты</w:t>
      </w:r>
    </w:p>
    <w:p>
      <w:pPr>
        <w:ind w:firstLine="425"/>
      </w:pPr>
      <w:r>
        <w:t xml:space="preserve">12.1. Спецодежда и средства индивидуальной защиты списываются по истечении нормативного срока носки либо досрочно, если пришли в негодность раньше.</w:t>
      </w:r>
    </w:p>
    <w:p>
      <w:pPr>
        <w:ind w:firstLine="425"/>
      </w:pPr>
      <w:r>
        <w:t xml:space="preserve">12.2. Досрочное списание оформляется с указанием причины: механическое повреждение, воздействие агрессивной среды, утрата защитных свойств по результатам осмотра.</w:t>
      </w:r>
    </w:p>
    <w:p>
      <w:pPr>
        <w:ind w:firstLine="425"/>
      </w:pPr>
      <w:r>
        <w:t xml:space="preserve">12.3. Списанные средства защиты изымаются из оборота и повторной выдаче работникам не подлежат; выдача списанного средства защиты приравнивается к необеспечению работника защитой.</w:t>
      </w:r>
    </w:p>
    <w:p>
      <w:pPr>
        <w:ind w:firstLine="425"/>
      </w:pPr>
      <w:r>
        <w:t xml:space="preserve">12.4. Отметка о списании вносится в личную карточку учёта выдачи средств индивидуальной защиты того работника, за которым они числились.</w:t>
      </w:r>
    </w:p>
    <w:p>
      <w:pPr>
        <w:ind w:firstLine="425"/>
      </w:pPr>
      <w:r>
        <w:t xml:space="preserve">12.5. Элементы комплекта, не утратившие защитных свойств, приходуются отдельно и могут использоваться как дежурные.</w:t>
      </w:r>
    </w:p>
    <w:p>
      <w:pPr>
        <w:pStyle w:val="ClauseHeading"/>
      </w:pPr>
      <w:r>
        <w:rPr>
          <w:b/>
        </w:rPr>
        <w:t xml:space="preserve">13. Особенности списания товара, брака и просрочки</w:t>
      </w:r>
    </w:p>
    <w:p>
      <w:pPr>
        <w:ind w:firstLine="425"/>
      </w:pPr>
      <w:r>
        <w:t xml:space="preserve">13.1. Товар с истёкшим сроком годности изымается из продажи немедленно и до утилизации хранится отдельно, с маркировкой, исключающей его случайную реализацию.</w:t>
      </w:r>
    </w:p>
    <w:p>
      <w:pPr>
        <w:ind w:firstLine="425"/>
      </w:pPr>
      <w:r>
        <w:t xml:space="preserve">13.2. Реализация такого товара запрещена, а возврат поставщику возможен, только если это прямо предусмотрено договором поставки.</w:t>
      </w:r>
    </w:p>
    <w:p>
      <w:pPr>
        <w:ind w:firstLine="425"/>
      </w:pPr>
      <w:r>
        <w:t xml:space="preserve">13.3. Бой, лом и порча фиксируются в день обнаружения, а при недостаче сверх норм естественной убыли устанавливаются причина и виновное лицо.</w:t>
      </w:r>
    </w:p>
    <w:p>
      <w:pPr>
        <w:ind w:firstLine="425"/>
      </w:pPr>
      <w:r>
        <w:t xml:space="preserve">13.4. Расходы на утилизацию просроченного товара учитываются, если обязанность утилизировать установлена законом либо подтверждена документами специализированной организации.</w:t>
      </w:r>
    </w:p>
    <w:p>
      <w:pPr>
        <w:ind w:firstLine="425"/>
      </w:pPr>
      <w:r>
        <w:t xml:space="preserve">13.5. Списание товара «задним числом», после того как срок годности истёк несколько месяцев назад, обычно приводит к спору о том, продавался ли товар всё это время.</w:t>
      </w:r>
    </w:p>
    <w:p>
      <w:pPr>
        <w:pStyle w:val="ClauseHeading"/>
      </w:pPr>
      <w:r>
        <w:rPr>
          <w:b/>
        </w:rPr>
        <w:t xml:space="preserve">14. Особенности списания транспортного средства</w:t>
      </w:r>
    </w:p>
    <w:p>
      <w:pPr>
        <w:ind w:firstLine="425"/>
      </w:pPr>
      <w:r>
        <w:t xml:space="preserve">14.1. Списание транспортного средства с бухгалтерского учёта не прекращает его регистрационный учёт: пока автомобиль числится в реестре, сохраняется обязанность платить транспортный налог.</w:t>
      </w:r>
    </w:p>
    <w:p>
      <w:pPr>
        <w:ind w:firstLine="425"/>
      </w:pPr>
      <w:r>
        <w:t xml:space="preserve">14.2. Снятие с регистрационного учёта в связи с утилизацией производится по заявлению собственника с приложением свидетельства или акта об утилизации.</w:t>
      </w:r>
    </w:p>
    <w:p>
      <w:pPr>
        <w:ind w:firstLine="425"/>
      </w:pPr>
      <w:r>
        <w:t xml:space="preserve">14.3. Государственные регистрационные знаки, свидетельство о регистрации и паспорт транспортного средства сдаются вместе с заявлением.</w:t>
      </w:r>
    </w:p>
    <w:p>
      <w:pPr>
        <w:ind w:firstLine="425"/>
      </w:pPr>
      <w:r>
        <w:t xml:space="preserve">14.4. Отдельно фиксируется судьба номерных агрегатов: двигатель, коробка передач и кузов указываются в перечне поимённо с их номерами.</w:t>
      </w:r>
    </w:p>
    <w:p>
      <w:pPr>
        <w:ind w:firstLine="425"/>
      </w:pPr>
      <w:r>
        <w:t xml:space="preserve">14.5. Снятые агрегаты и запасные части, пригодные к использованию, приходуются по рыночной стоимости.</w:t>
      </w:r>
    </w:p>
    <w:p>
      <w:pPr>
        <w:pStyle w:val="ClauseHeading"/>
      </w:pPr>
      <w:r>
        <w:rPr>
          <w:b/>
        </w:rPr>
        <w:t xml:space="preserve">15. Экземпляры, хранение и подписи</w:t>
      </w:r>
    </w:p>
    <w:p>
      <w:pPr>
        <w:ind w:firstLine="425"/>
      </w:pPr>
      <w:r>
        <w:t xml:space="preserve">15.1. Акт составлен в ______ (______) ______, имеющих равную силу.</w:t>
      </w:r>
    </w:p>
    <w:p>
      <w:pPr>
        <w:ind w:firstLine="425"/>
      </w:pPr>
      <w:r>
        <w:t xml:space="preserve">15.2. Срок хранения акта и приложений к нему: ______.</w:t>
      </w:r>
    </w:p>
    <w:p>
      <w:pPr>
        <w:ind w:firstLine="425"/>
      </w:pPr>
      <w:r>
        <w:t xml:space="preserve">15.3. Основание: ______</w:t>
      </w:r>
    </w:p>
    <w:p>
      <w:pPr>
        <w:ind w:firstLine="425"/>
      </w:pPr>
      <w:r>
        <w:t xml:space="preserve">15.4. Подписание акта означает согласие с изложенными в нём сведениями; участник осмотра, не согласный с содержанием, подписывает акт с отметкой о наличии особого мнения и прикладывает письменные пояснения.</w:t>
      </w:r>
    </w:p>
    <w:p>
      <w:pPr>
        <w:ind w:firstLine="425"/>
      </w:pPr>
      <w:r>
        <w:t xml:space="preserve">15.5. Отказ участника осмотра от подписания фиксируется отдельной записью с указанием даты и причин отказа, и эта запись удостоверяется подписями остальных участников.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списываемого имущества</w:t>
      </w:r>
    </w:p>
    <w:p>
      <w:pPr>
        <w:ind w:firstLine="425"/>
      </w:pPr>
      <w:r>
        <w:t xml:space="preserve">Перечень имущества, списываемого по акту от ______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142"/>
        <w:gridCol w:w="2295"/>
        <w:gridCol w:w="1071"/>
        <w:gridCol w:w="612"/>
        <w:gridCol w:w="1530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(заводской) номер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выпуска</w:t>
            </w:r>
          </w:p>
        </w:tc>
        <w:tc>
          <w:tcPr>
            <w:tcW w:w="3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 на общую сумму ______________ руб.</w:t>
      </w:r>
    </w:p>
    <w:p>
      <w:pPr>
        <w:ind w:firstLine="425"/>
      </w:pPr>
      <w:r>
        <w:t xml:space="preserve">Материально ответственное лицо: ______________ / ______________</w:t>
      </w:r>
    </w:p>
    <w:p>
      <w:pPr>
        <w:ind w:firstLine="425"/>
      </w:pPr>
      <w:r>
        <w:t xml:space="preserve">Председатель комиссии: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стоимости списания</w:t>
      </w:r>
    </w:p>
    <w:p>
      <w:pPr>
        <w:ind w:firstLine="425"/>
      </w:pPr>
      <w:r>
        <w:t xml:space="preserve">Расчёт первоначальной стоимости, начисленной амортизации и остаточной стоимости по каждой позиции.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2036"/>
        <w:gridCol w:w="1629"/>
        <w:gridCol w:w="1765"/>
        <w:gridCol w:w="1901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Первоначальная стоимость, руб.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Амортизация, руб.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Остаточная стоимость, руб.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Расходы на утилизацию, руб.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остаточная стоимость: ______________ руб.</w:t>
      </w:r>
    </w:p>
    <w:p>
      <w:pPr>
        <w:ind w:firstLine="425"/>
      </w:pPr>
      <w:r>
        <w:t xml:space="preserve">Итого расходы на демонтаж и утилизацию: ______________ руб.</w:t>
      </w:r>
    </w:p>
    <w:p>
      <w:pPr>
        <w:ind w:firstLine="425"/>
      </w:pPr>
      <w:r>
        <w:t xml:space="preserve">Расчёт составил: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Отметка о фактическом уничтожении</w:t>
      </w:r>
    </w:p>
    <w:p>
      <w:pPr>
        <w:ind w:firstLine="425"/>
      </w:pPr>
      <w:r>
        <w:t xml:space="preserve">ОТМЕТКА</w:t>
      </w:r>
    </w:p>
    <w:p>
      <w:pPr>
        <w:ind w:firstLine="425"/>
      </w:pPr>
      <w:r>
        <w:t xml:space="preserve">о фактическом уничтожении (утилизации) имущества</w:t>
      </w:r>
    </w:p>
    <w:p>
      <w:pPr>
        <w:ind w:firstLine="425"/>
      </w:pPr>
      <w:r>
        <w:t xml:space="preserve">Дата уничтожения: «____» ______________ 20____ г. Место: ____________________________</w:t>
      </w:r>
    </w:p>
    <w:p>
      <w:pPr>
        <w:ind w:firstLine="425"/>
      </w:pPr>
      <w:r>
        <w:t xml:space="preserve">Способ уничтожения: _________________________________________________________________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2728"/>
        <w:gridCol w:w="1819"/>
        <w:gridCol w:w="2001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(заводской) номер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уничтожении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Уничтожение произведено в присутствии: ______________ / ______________</w:t>
      </w:r>
    </w:p>
    <w:p>
      <w:pPr>
        <w:ind w:firstLine="425"/>
      </w:pPr>
      <w:r>
        <w:t xml:space="preserve">Подписи участников уничтожения: ______________ /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Состав комиссии и подписи</w:t>
      </w:r>
    </w:p>
    <w:p>
      <w:pPr>
        <w:ind w:firstLine="425"/>
      </w:pPr>
      <w:r>
        <w:t xml:space="preserve">Состав комиссии, проводившей осмотр и списание, и подписи её членов.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066"/>
        <w:gridCol w:w="1893"/>
        <w:gridCol w:w="1377"/>
        <w:gridCol w:w="1377"/>
        <w:gridCol w:w="2410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отказе от подписи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Председатель комиссии: ______________ / ______________</w:t>
      </w:r>
    </w:p>
    <w:p>
      <w:pPr>
        <w:ind w:firstLine="425"/>
      </w:pPr>
      <w:r>
        <w:t xml:space="preserve">Материально ответственное лицо: ______________ / ______________</w:t>
      </w:r>
    </w:p>
    <w:p>
      <w:pPr>
        <w:ind w:firstLine="425"/>
      </w:pPr>
      <w:r>
        <w:t xml:space="preserve">Отказ члена комиссии от подписания фиксируется в графе «Отметка об отказе от подписи» с указанием даты и причины и удостоверяется подписями остальных членов комиссии.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Оприходование материалов и лома</w:t>
      </w:r>
    </w:p>
    <w:p>
      <w:pPr>
        <w:ind w:firstLine="425"/>
      </w:pPr>
      <w:r>
        <w:t xml:space="preserve">Материалы, запасные части и лом, полученные при разборке списанного имущества и принятые к учёту.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714"/>
        <w:gridCol w:w="1785"/>
        <w:gridCol w:w="892"/>
        <w:gridCol w:w="1071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Куда оприходовано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оприходовано на сумму: ______________ руб.</w:t>
      </w:r>
    </w:p>
    <w:p>
      <w:pPr>
        <w:ind w:firstLine="425"/>
      </w:pPr>
      <w:r>
        <w:t xml:space="preserve">Сдал: ______________ / ______________</w:t>
      </w:r>
    </w:p>
    <w:p>
      <w:pPr>
        <w:ind w:firstLine="425"/>
      </w:pPr>
      <w:r>
        <w:t xml:space="preserve">Принял на склад: ______________ / ______________</w:t>
      </w:r>
    </w:p>
    <w:p>
      <w:pPr>
        <w:pStyle w:val="ClauseHeading"/>
      </w:pPr>
      <w:r>
        <w:rPr>
          <w:b/>
        </w:rPr>
        <w:t xml:space="preserve">16.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(владелец имущества)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(владелец имущества)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списания» с сайта primadoc.ru. Документ, заполненный под вашу ситуацию, собирается в конструкторе: https://primadoc.ru/doc/akt-spisaniya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списания — пустой бланк</dc:title>
  <dc:creator>Примадок</dc:creator>
  <dcterms:created xsi:type="dcterms:W3CDTF">2026-09-11T12:15:20Z</dcterms:created>
</cp:coreProperties>
</file>