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1157746123456</w:t>
      </w:r>
    </w:p>
    <w:p>
      <w:pPr>
        <w:jc w:val="left"/>
      </w:pPr>
      <w:r>
        <w:t xml:space="preserve">Адрес: г. Москва, ул. Ленина, д. 1, кв. 1</w:t>
      </w:r>
    </w:p>
    <w:p>
      <w:pPr>
        <w:jc w:val="left"/>
      </w:pPr>
      <w:r>
        <w:t xml:space="preserve">№ 3-ПДн от 01.01.2026</w:t>
      </w:r>
    </w:p>
    <w:p>
      <w:pPr>
        <w:jc w:val="left"/>
      </w:pPr>
      <w:r>
        <w:t xml:space="preserve">Место составления: г. Москва</w:t>
      </w:r>
    </w:p>
    <w:p>
      <w:pPr>
        <w:jc w:val="left"/>
      </w:pPr>
      <w:r>
        <w:t xml:space="preserve">Информационная система персональных данных: информационная система кадрового учёта «1С:Зарплата и управление персоналом».</w:t>
      </w:r>
    </w:p>
    <w:p>
      <w:pPr>
        <w:pStyle w:val="DocTitle"/>
      </w:pPr>
      <w:r>
        <w:t xml:space="preserve">Акт определения уровня защищённости ИСПДн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Состав комиссии</w:t>
      </w:r>
    </w:p>
    <w:p>
      <w:pPr>
        <w:ind w:firstLine="425"/>
      </w:pPr>
      <w:r>
        <w:t xml:space="preserve">1.1. Комиссия, созданная приказом ООО «Ромашка» от 12.01.2026 № 11-ПДн, в составе:</w:t>
      </w:r>
    </w:p>
    <w:p>
      <w:pPr>
        <w:ind w:firstLine="425"/>
      </w:pPr>
      <w:r>
        <w:t xml:space="preserve">1.2. председатель комиссии — заместитель генерального директора Иванов Иван Иванович</w:t>
      </w:r>
    </w:p>
    <w:p>
      <w:pPr>
        <w:ind w:firstLine="425"/>
      </w:pPr>
      <w:r>
        <w:t xml:space="preserve">1.3. член комиссии — ______ ______</w:t>
      </w:r>
    </w:p>
    <w:p>
      <w:pPr>
        <w:ind w:firstLine="425"/>
      </w:pPr>
      <w:r>
        <w:t xml:space="preserve">1.4. провела определение уровня защищённости персональных данных при их обработке в информационной системе персональных данных оператора.</w:t>
      </w:r>
    </w:p>
    <w:p>
      <w:pPr>
        <w:ind w:firstLine="425"/>
      </w:pPr>
      <w:r>
        <w:t xml:space="preserve">1.5. Ответственный за организацию обработки персональных данных: генеральный директор Иванов Иван Иванович (ст. 22.1 152-ФЗ).</w:t>
      </w:r>
    </w:p>
    <w:p>
      <w:pPr>
        <w:ind w:firstLine="425"/>
      </w:pPr>
      <w:r>
        <w:t xml:space="preserve">1.6. Комиссия правомочна при участии не менее трёх её членов, включая председателя.</w:t>
      </w:r>
    </w:p>
    <w:p>
      <w:pPr>
        <w:pStyle w:val="ClauseHeading"/>
      </w:pPr>
      <w:r>
        <w:rPr>
          <w:b/>
        </w:rPr>
        <w:t xml:space="preserve">2. Основание составления акта</w:t>
      </w:r>
    </w:p>
    <w:p>
      <w:pPr>
        <w:ind w:firstLine="425"/>
      </w:pPr>
      <w:r>
        <w:t xml:space="preserve">2.1. Настоящий акт составлен в соответствии с требованиями к защите персональных данных при их обработке в информационных системах персональных данных, установленными постановлением Правительства Российской Федерации от 01.11.2012 № 1119 (ПП РФ 1119 —).</w:t>
      </w:r>
    </w:p>
    <w:p>
      <w:pPr>
        <w:ind w:firstLine="425"/>
      </w:pPr>
      <w:r>
        <w:t xml:space="preserve">2.2. Определение уровня защищённости проводится для последующего выбора и реализации мер по обеспечению безопасности персональных данных, необходимых и достаточных для нейтрализации актуальных угроз (ст. 19 152-ФЗ).</w:t>
      </w:r>
    </w:p>
    <w:p>
      <w:pPr>
        <w:ind w:firstLine="425"/>
      </w:pPr>
      <w:r>
        <w:t xml:space="preserve">2.3. Цель обработки персональных данных в информационной системе: ведение кадрового учёта, начисление заработной платы и представление отчётности в государственные органы.</w:t>
      </w:r>
    </w:p>
    <w:p>
      <w:pPr>
        <w:ind w:firstLine="425"/>
      </w:pPr>
      <w:r>
        <w:t xml:space="preserve">2.4. Настоящий акт составлен взамен ранее действовавшего документа: акт определения уровня защищённости от 14.02.2023 № 1-ПДн.</w:t>
      </w:r>
    </w:p>
    <w:p>
      <w:pPr>
        <w:pStyle w:val="ClauseHeading"/>
      </w:pPr>
      <w:r>
        <w:rPr>
          <w:b/>
        </w:rPr>
        <w:t xml:space="preserve">3. Характеристики информационной системы и исходные данные</w:t>
      </w:r>
    </w:p>
    <w:p>
      <w:pPr>
        <w:ind w:firstLine="425"/>
      </w:pPr>
      <w:r>
        <w:t xml:space="preserve">3.1. Комиссия установила следующие характеристики информационной системы персональных данных:</w:t>
      </w:r>
    </w:p>
    <w:p>
      <w:pPr>
        <w:ind w:firstLine="425"/>
      </w:pPr>
      <w:r>
        <w:t xml:space="preserve">3.2. состав и архитектура: Сервер приложений и СУБД в серверном помещении головного офиса, 24 автоматизированных рабочих места в локальной сети, удалённый доступ через защищённое VPN-соединение, резервное копирование на выделенный сетевой накопитель.</w:t>
      </w:r>
    </w:p>
    <w:p>
      <w:pPr>
        <w:ind w:firstLine="425"/>
      </w:pPr>
      <w:r>
        <w:t xml:space="preserve">3.3. состав обрабатываемых персональных данных: Фамилия, имя, отчество, дата и место рождения, паспортные данные, адрес регистрации, СНИЛС, ИНН, сведения об образовании и трудовой деятельности, размер заработной платы, данные о близких родственниках.</w:t>
      </w:r>
    </w:p>
    <w:p>
      <w:pPr>
        <w:ind w:firstLine="425"/>
      </w:pPr>
      <w:r>
        <w:t xml:space="preserve">3.4. категория обрабатываемых персональных данных: иные категории персональных данных</w:t>
      </w:r>
    </w:p>
    <w:p>
      <w:pPr>
        <w:ind w:firstLine="425"/>
      </w:pPr>
      <w:r>
        <w:t xml:space="preserve">3.5. категория субъектов: персональные данные работников оператора</w:t>
      </w:r>
    </w:p>
    <w:p>
      <w:pPr>
        <w:ind w:firstLine="425"/>
      </w:pPr>
      <w:r>
        <w:t xml:space="preserve">3.6. объём обрабатываемых данных: менее чем 100 000 субъектов персональных данных</w:t>
      </w:r>
    </w:p>
    <w:p>
      <w:pPr>
        <w:ind w:firstLine="425"/>
      </w:pPr>
      <w:r>
        <w:t xml:space="preserve">3.7. тип актуальных угроз безопасности: угрозы 3-го типа — не связаны с недекларированными возможностями системного и прикладного программного обеспечения</w:t>
      </w:r>
    </w:p>
    <w:p>
      <w:pPr>
        <w:ind w:firstLine="425"/>
      </w:pPr>
      <w:r>
        <w:t xml:space="preserve">3.8. Дополнительные исходные данные, использованные комиссией: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5233"/>
        <w:gridCol w:w="3580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Характеристика информационной системы</w:t>
            </w:r>
          </w:p>
        </w:tc>
        <w:tc>
          <w:tcPr>
            <w:tcW w:w="1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Установленное значение</w:t>
            </w: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4. Критерии определения уровня защищённости</w:t>
      </w:r>
    </w:p>
    <w:p>
      <w:pPr>
        <w:ind w:firstLine="425"/>
      </w:pPr>
      <w:r>
        <w:t xml:space="preserve">4.1. Уровень защищённости определён по совокупности трёх критериев: категория обрабатываемых персональных данных, категория субъектов и их количество, тип актуальных угроз безопасности (ПП РФ 1119 —).</w:t>
      </w:r>
    </w:p>
    <w:p>
      <w:pPr>
        <w:ind w:firstLine="425"/>
      </w:pPr>
      <w:r>
        <w:t xml:space="preserve">4.2. Первый уровень защищённости требуется при актуальности угроз 1-го типа, а также при актуальности угроз 2-го типа для специальных категорий персональных данных субъектов, не являющихся работниками оператора.</w:t>
      </w:r>
    </w:p>
    <w:p>
      <w:pPr>
        <w:ind w:firstLine="425"/>
      </w:pPr>
      <w:r>
        <w:t xml:space="preserve">4.3. Второй уровень защищённости требуется при актуальности угроз 2-го типа для большинства сочетаний категорий данных и субъектов, а также при актуальности угроз 3-го типа для специальных категорий данных более чем 100 000 субъектов, не являющихся работниками оператора.</w:t>
      </w:r>
    </w:p>
    <w:p>
      <w:pPr>
        <w:ind w:firstLine="425"/>
      </w:pPr>
      <w:r>
        <w:t xml:space="preserve">4.4. Третий уровень защищённости требуется при актуальности угроз 3-го типа для специальных категорий данных работников оператора, для биометрических данных, а также для иных категорий данных более чем 100 000 субъектов, не являющихся работниками оператора.</w:t>
      </w:r>
    </w:p>
    <w:p>
      <w:pPr>
        <w:ind w:firstLine="425"/>
      </w:pPr>
      <w:r>
        <w:t xml:space="preserve">4.5. Четвёртый уровень защищённости требуется при актуальности угроз 3-го типа для общедоступных данных, а также для иных категорий персональных данных работников оператора либо менее чем 100 000 иных субъектов.</w:t>
      </w:r>
    </w:p>
    <w:p>
      <w:pPr>
        <w:ind w:firstLine="425"/>
      </w:pPr>
      <w:r>
        <w:t xml:space="preserve">4.6. Специальные категории персональных данных и биометрические персональные данные обрабатываются с соблюдением дополнительных условий, установленных законом (ст. 10 152-ФЗ) (ст. 11 152-ФЗ).</w:t>
      </w:r>
    </w:p>
    <w:p>
      <w:pPr>
        <w:pStyle w:val="ClauseHeading"/>
      </w:pPr>
      <w:r>
        <w:rPr>
          <w:b/>
        </w:rPr>
        <w:t xml:space="preserve">5. Вывод комиссии</w:t>
      </w:r>
    </w:p>
    <w:p>
      <w:pPr>
        <w:ind w:firstLine="425"/>
      </w:pPr>
      <w:r>
        <w:t xml:space="preserve">5.1. На основании установленных характеристик информационной системы и применённых критериев комиссия определила: для информационной системы персональных данных информационная система кадрового учёта «1С:Зарплата и управление персоналом» необходимо обеспечить четвёртый уровень защищённости (УЗ-4).</w:t>
      </w:r>
    </w:p>
    <w:p>
      <w:pPr>
        <w:ind w:firstLine="425"/>
      </w:pPr>
      <w:r>
        <w:t xml:space="preserve">5.2. Определённый уровень защищённости является обязательным для исполнения всеми работниками оператора, допущенными к обработке персональных данных в указанной информационной системе.</w:t>
      </w:r>
    </w:p>
    <w:p>
      <w:pPr>
        <w:ind w:firstLine="425"/>
      </w:pPr>
      <w:r>
        <w:t xml:space="preserve">5.3. Настоящий акт является основанием для формирования требований к системе защиты персональных данных и для выбора состава мер защиты.</w:t>
      </w:r>
    </w:p>
    <w:p>
      <w:pPr>
        <w:pStyle w:val="ClauseHeading"/>
      </w:pPr>
      <w:r>
        <w:rPr>
          <w:b/>
        </w:rPr>
        <w:t xml:space="preserve">6. Срок действия и пересмотр акта</w:t>
      </w:r>
    </w:p>
    <w:p>
      <w:pPr>
        <w:ind w:firstLine="425"/>
      </w:pPr>
      <w:r>
        <w:t xml:space="preserve">6.1. Настоящий акт действует бессрочно и подлежит пересмотру при изменении архитектуры или состава информационной системы, при изменении состава либо категорий обрабатываемых персональных данных, при существенном изменении числа субъектов, а также при выявлении новых актуальных угроз безопасности.</w:t>
      </w:r>
    </w:p>
    <w:p>
      <w:pPr>
        <w:ind w:firstLine="425"/>
      </w:pPr>
      <w:r>
        <w:t xml:space="preserve">6.2. Пересмотр акта производится той же комиссией либо комиссией, созданной новым приказом оператора, с составлением акта в новой редакции.</w:t>
      </w:r>
    </w:p>
    <w:p>
      <w:pPr>
        <w:ind w:firstLine="425"/>
      </w:pPr>
      <w:r>
        <w:t xml:space="preserve">6.3. Настоящий акт составлен в одном экземпляре и хранится у ответственного за организацию обработки персональных данных вместе с иными документами по защите персональных данных.</w:t>
      </w:r>
    </w:p>
    <w:p>
      <w:pPr>
        <w:ind w:firstLine="425"/>
      </w:pPr>
      <w:r>
        <w:t xml:space="preserve">6.4. Копия акта предъявляется по требованию уполномоченного органа по защите прав субъектов персональных данных.</w:t>
      </w:r>
    </w:p>
    <w:p>
      <w:pPr>
        <w:pStyle w:val="ClauseHeading"/>
      </w:pPr>
      <w:r>
        <w:rPr>
          <w:b/>
        </w:rPr>
        <w:t xml:space="preserve">7. Подписи членов комиссии</w:t>
      </w:r>
    </w:p>
    <w:p>
      <w:pPr>
        <w:ind w:firstLine="425"/>
      </w:pPr>
      <w:r>
        <w:t xml:space="preserve">7.1. Председатель комиссии: заместитель генерального директора ______________ / Иванов Иван Иванович /</w:t>
      </w:r>
    </w:p>
    <w:p>
      <w:pPr>
        <w:ind w:firstLine="425"/>
      </w:pPr>
      <w:r>
        <w:t xml:space="preserve">7.2. Член комиссии: ______ ______________ / ______ /</w:t>
      </w:r>
    </w:p>
    <w:p>
      <w:pPr>
        <w:ind w:firstLine="425"/>
      </w:pPr>
      <w:r>
        <w:t xml:space="preserve">7.3. Акт принят на хранение: генеральный директор ______________ / Иванов Иван Иванович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определения уровня защищённости ИСПДн» с сайта primadoc.ru. Документ, заполненный под вашу ситуацию, собирается в конструкторе: https://primadoc.ru/doc/akt-opredeleniya-urovnya-zashchishchennosti-ispdn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определения уровня защищённости ИСПДн — образец заполнения</dc:title>
  <dc:creator>Примадок</dc:creator>
  <dcterms:created xsi:type="dcterms:W3CDTF">2026-09-12T07:09:21Z</dcterms:created>
</cp:coreProperties>
</file>