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АО «Северстройинвест»</w:t>
      </w:r>
    </w:p>
    <w:p>
      <w:pPr>
        <w:jc w:val="left"/>
      </w:pPr>
      <w:r>
        <w:t xml:space="preserve">Дорофеев Максим Олегович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Акт об оприходовании материальных ценностей, полученных при разборке и демонтаже зданий и сооружений (форма № М-35)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Организация, объект и основание акта</w:t>
      </w:r>
    </w:p>
    <w:p>
      <w:pPr>
        <w:ind w:firstLine="425"/>
      </w:pPr>
      <w:r>
        <w:t xml:space="preserve">1.1. АКТ № 3 от 11.09.2026 об оприходовании материальных ценностей, полученных при разборке и демонтаже зданий и сооружений.</w:t>
      </w:r>
    </w:p>
    <w:p>
      <w:pPr>
        <w:ind w:firstLine="425"/>
      </w:pPr>
      <w:r>
        <w:t xml:space="preserve">1.2. Типовая межотраслевая форма № М-35, форма по ОКУД 0315009, утверждена постановлением Госкомстата России от 30.10.1997 № 71а.</w:t>
      </w:r>
    </w:p>
    <w:p>
      <w:pPr>
        <w:ind w:firstLine="425"/>
      </w:pPr>
      <w:r>
        <w:t xml:space="preserve">1.3. Организация: АО «Северстройинвест», код по ОКПО 12345678. Адрес: 162600, Вологодская обл., г. Череповец, ул. Победы, д. 30. Подразделение: участок сноса, склад № 1.</w:t>
      </w:r>
    </w:p>
    <w:p>
      <w:pPr>
        <w:ind w:firstLine="425"/>
      </w:pPr>
      <w:r>
        <w:t xml:space="preserve">1.4. Объект разборки: здание склада готовой продукции, литера Б, инвентарный номер 00-000107. Адрес объекта: 162600, г. Череповец, ул. Заводская, д. 4, строение 2.</w:t>
      </w:r>
    </w:p>
    <w:p>
      <w:pPr>
        <w:ind w:firstLine="425"/>
      </w:pPr>
      <w:r>
        <w:t xml:space="preserve">1.5. Основание для разборки: акт о списании объекта основных средств № 4 от 12.08.2026, разрешение на снос № 22-Р.</w:t>
      </w:r>
    </w:p>
    <w:p>
      <w:pPr>
        <w:ind w:firstLine="425"/>
      </w:pPr>
      <w:r>
        <w:t xml:space="preserve">1.6. Работы выполнены в период с 24.08.2026 по 08.09.2026.</w:t>
      </w:r>
    </w:p>
    <w:p>
      <w:pPr>
        <w:ind w:firstLine="425"/>
      </w:pPr>
      <w:r>
        <w:t xml:space="preserve">1.7. С 2013 года унифицированные формы применять не обязательно: бланк можно взять как есть, дополнить графами или утвердить собственную форму в учётной политике.</w:t>
      </w:r>
    </w:p>
    <w:p>
      <w:pPr>
        <w:ind w:firstLine="425"/>
      </w:pPr>
      <w:r>
        <w:t xml:space="preserve">1.8. Обязателен набор реквизитов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2. Объём работ и исполнитель</w:t>
      </w:r>
    </w:p>
    <w:p>
      <w:pPr>
        <w:ind w:firstLine="425"/>
      </w:pPr>
      <w:r>
        <w:t xml:space="preserve">2.1. Объект снесён полностью.</w:t>
      </w:r>
    </w:p>
    <w:p>
      <w:pPr>
        <w:ind w:firstLine="425"/>
      </w:pPr>
      <w:r>
        <w:t xml:space="preserve">2.2. К учёту принимаются все пригодные к дальнейшему использованию материалы и конструкции, полученные при сносе.Выполнена частичная разборка конструкций.</w:t>
      </w:r>
    </w:p>
    <w:p>
      <w:pPr>
        <w:ind w:firstLine="425"/>
      </w:pPr>
      <w:r>
        <w:t xml:space="preserve">2.3. Оставшаяся часть объекта продолжает числиться в учёте, её стоимость корректируется отдельным документом.Демонтировано оборудование без разборки здания.</w:t>
      </w:r>
    </w:p>
    <w:p>
      <w:pPr>
        <w:ind w:firstLine="425"/>
      </w:pPr>
      <w:r>
        <w:t xml:space="preserve">2.4. Само здание из учёта не выбывает.</w:t>
      </w:r>
    </w:p>
    <w:p>
      <w:pPr>
        <w:ind w:firstLine="425"/>
      </w:pPr>
      <w:r>
        <w:t xml:space="preserve">2.5. Работы выполнены подрядной организацией ООО «Демонтаж-Регион» по договору договор подряда № 77/26 от 15.08.2026. Результат работ принят заказчиком в порядке, предусмотренном договором (ст. 720 ГК РФ), отношения сторон регулируются правилами о подряде (ст. 702 ГК РФ).Работы выполнены собственными силами организации.</w:t>
      </w:r>
    </w:p>
    <w:p>
      <w:pPr>
        <w:ind w:firstLine="425"/>
      </w:pPr>
      <w:r>
        <w:t xml:space="preserve">2.6. Затраты на разборку собираются по фактическим расходам подразделения-исполнителя.</w:t>
      </w:r>
    </w:p>
    <w:p>
      <w:pPr>
        <w:ind w:firstLine="425"/>
      </w:pPr>
      <w:r>
        <w:t xml:space="preserve">2.7. Материалы от разборки поступают в распоряжение заказчика и приходуются на его склад по настоящему акту.По условию договора материалы от разборки остаются у подрядчика в счёт оплаты работ.</w:t>
      </w:r>
    </w:p>
    <w:p>
      <w:pPr>
        <w:ind w:firstLine="425"/>
      </w:pPr>
      <w:r>
        <w:t xml:space="preserve">2.8. В этом случае заказчик всё равно приходует их у себя по рыночной оценке, а затем отражает передачу подрядчику: безвозмездная передача «по умолчанию» здесь самая частая ошибка, потому что фактически материалы служат встречным предоставлением.</w:t>
      </w:r>
    </w:p>
    <w:p>
      <w:pPr>
        <w:ind w:firstLine="425"/>
      </w:pPr>
      <w:r>
        <w:t xml:space="preserve">2.9. Комиссия действует на основании приказ № 118 от 20.08.2026. В состав комиссии включают не менее трёх человек: представителя технической службы, материально ответственное лицо, принимающее ценности на склад, и представителя исполнителя работ.</w:t>
      </w:r>
    </w:p>
    <w:p>
      <w:pPr>
        <w:pStyle w:val="ClauseHeading"/>
      </w:pPr>
      <w:r>
        <w:rPr>
          <w:b/>
        </w:rPr>
        <w:t xml:space="preserve">3. Перечень оприходованных материальных ценностей</w:t>
      </w:r>
    </w:p>
    <w:p>
      <w:pPr>
        <w:ind w:firstLine="425"/>
      </w:pPr>
      <w:r>
        <w:t xml:space="preserve">3.1. Комиссия установила, что при разборке получены следующие материальные ценности, пригодные к дальнейшему использованию.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Итого принято к учёту на сумму: 412500.</w:t>
      </w:r>
    </w:p>
    <w:p>
      <w:pPr>
        <w:ind w:firstLine="425"/>
      </w:pPr>
      <w:r>
        <w:t xml:space="preserve">3.3. Количество по проекту разборки: кирпич б/у — 18 000 шт., плиты перекрытия — 24 шт..</w:t>
      </w:r>
    </w:p>
    <w:p>
      <w:pPr>
        <w:ind w:firstLine="425"/>
      </w:pPr>
      <w:r>
        <w:t xml:space="preserve">3.4. Причины отклонения фактически полученного количества от проектного: Часть кирпича разрушена при разборке кладки и переведена в бой, пригодный для подсыпки.</w:t>
      </w:r>
    </w:p>
    <w:p>
      <w:pPr>
        <w:ind w:firstLine="425"/>
      </w:pPr>
      <w:r>
        <w:t xml:space="preserve">3.5. Графа «по проекту» существует не для красоты: расхождение между расчётом проектировщика и фактом — это либо объективные потери при разборке, либо материалы, ушедшие мимо склада.</w:t>
      </w:r>
    </w:p>
    <w:p>
      <w:pPr>
        <w:ind w:firstLine="425"/>
      </w:pPr>
      <w:r>
        <w:t xml:space="preserve">3.6. Объяснение расхождения в акте снимает вопрос заранее.</w:t>
      </w:r>
    </w:p>
    <w:p>
      <w:pPr>
        <w:ind w:firstLine="425"/>
      </w:pPr>
      <w:r>
        <w:t xml:space="preserve">3.7. Место хранения принятых ценностей: открытая площадка склада № 1, сектор В.</w:t>
      </w:r>
    </w:p>
    <w:p>
      <w:pPr>
        <w:pStyle w:val="ClauseHeading"/>
      </w:pPr>
      <w:r>
        <w:rPr>
          <w:b/>
        </w:rPr>
        <w:t xml:space="preserve">4. Подписи комиссии</w:t>
      </w:r>
    </w:p>
    <w:p>
      <w:pPr>
        <w:ind w:firstLine="425"/>
      </w:pPr>
      <w:r>
        <w:t xml:space="preserve">4.1. Председатель комиссии: главный инженер Абрамов Сергей Николаевич 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2966"/>
        <w:gridCol w:w="2224"/>
        <w:gridCol w:w="1977"/>
        <w:gridCol w:w="1730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члена комиссии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Особое мнение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Ценности принял на хранение: заведующий складом Пантелеева Ирина Львовна ________________</w:t>
      </w:r>
    </w:p>
    <w:p>
      <w:pPr>
        <w:ind w:firstLine="425"/>
      </w:pPr>
      <w:r>
        <w:t xml:space="preserve">4.3. Акт составляется в момент приёмки ценностей на склад либо непосредственно после окончания разборки (ст. 9 402-ФЗ).</w:t>
      </w:r>
    </w:p>
    <w:p>
      <w:pPr>
        <w:ind w:firstLine="425"/>
      </w:pPr>
      <w:r>
        <w:t xml:space="preserve">4.4. Акт, подписанный через месяц после сноса, не подтверждает ни количество, ни сохранность.</w:t>
      </w:r>
    </w:p>
    <w:p>
      <w:pPr>
        <w:ind w:firstLine="425"/>
      </w:pPr>
      <w:r>
        <w:t xml:space="preserve">4.5. Акт утверждает руководитель организации, после чего он служит основанием для записи о приходе материалов на склад.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Карточка учёта лома и отходов чёрных и цветных металлов</w:t>
      </w:r>
    </w:p>
    <w:p>
      <w:pPr>
        <w:ind w:firstLine="425"/>
      </w:pPr>
      <w:r>
        <w:t xml:space="preserve">Карточка к акту № 3 от 11.09.2026 по объекту здание склада готовой продукции, литера Б.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22"/>
        <w:gridCol w:w="676"/>
        <w:gridCol w:w="1015"/>
        <w:gridCol w:w="2029"/>
        <w:gridCol w:w="1015"/>
        <w:gridCol w:w="846"/>
        <w:gridCol w:w="2537"/>
      </w:tblGrid>
      <w:tr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лома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брутто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Засорённость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нетто</w:t>
            </w:r>
          </w:p>
        </w:tc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Куда сдан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Приёмосдаточный акт</w:t>
            </w: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Карточку ведут, когда при разборке образуется лом. Вес брутто фиксируют при отгрузке, вес нетто — по данным приёмного пункта после вычета засорённости.</w:t>
      </w:r>
    </w:p>
    <w:p>
      <w:pPr>
        <w:ind w:firstLine="425"/>
      </w:pPr>
      <w:r>
        <w:t xml:space="preserve">Расхождение между весом при отгрузке и весом по приёмосдаточному акту в пределах засорённости объяснимо. Расхождение сверх этого нужно расследовать сразу: позже восстановить картину по документам почти невозможно.</w:t>
      </w:r>
    </w:p>
    <w:p>
      <w:pPr>
        <w:ind w:firstLine="425"/>
      </w:pPr>
      <w:r>
        <w:t xml:space="preserve">Деньги за сданный лом поступают в кассу или на счёт организации, а не лично сдающему работнику.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документов, приложенных к акту</w:t>
      </w:r>
    </w:p>
    <w:p>
      <w:pPr>
        <w:ind w:firstLine="425"/>
      </w:pPr>
      <w:r>
        <w:t xml:space="preserve">Опись приложений к акту № 3 от 11.09.2026.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203"/>
        <w:gridCol w:w="2479"/>
        <w:gridCol w:w="2479"/>
        <w:gridCol w:w="165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составлен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опись включают приказ о создании комиссии, акт о списании объекта основных средств, разрешение на снос, проект организации работ по разборке, договор подряда и акт выполненных работ, документы об оценке материалов, приёмосдаточные акты приёмного пункта лома, договор на вывоз отходов, фотографии объекта до и после разборки.</w:t>
      </w:r>
    </w:p>
    <w:p>
      <w:pPr>
        <w:ind w:firstLine="425"/>
      </w:pPr>
      <w:r>
        <w:t xml:space="preserve">Фотографии делают до начала работ и после завершения: они закрывают вопрос о том, что именно было демонтировано и в каком состоянии.</w:t>
      </w:r>
    </w:p>
    <w:p>
      <w:pPr>
        <w:pStyle w:val="ClauseHeading"/>
      </w:pPr>
      <w:r>
        <w:rPr>
          <w:b/>
        </w:rPr>
        <w:t xml:space="preserve">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об оприходовании материальных ценностей, полученных при разборке и демонтаже зданий и сооружений (форма № М-35)» с сайта primadoc.ru. Документ, заполненный под вашу ситуацию, собирается в конструкторе: https://primadoc.ru/doc/akt-ob-oprihodovanii-materialnyh-cennostey-poluchennyh-pri-razborke-i-demontazhe-zdaniy-i-sooruzheniy-forma-m-35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об оприходовании материальных ценностей, полученных при разборке и демонтаже зданий и сооружений (форма № М-35) — образец заполнения</dc:title>
  <dc:creator>Примадок</dc:creator>
  <dcterms:created xsi:type="dcterms:W3CDTF">2026-09-12T08:04:45Z</dcterms:created>
</cp:coreProperties>
</file>