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Адрес: ______</w:t>
      </w:r>
    </w:p>
    <w:p>
      <w:pPr>
        <w:jc w:val="left"/>
      </w:pPr>
      <w:r>
        <w:t xml:space="preserve">№ ______ от ______</w:t>
      </w:r>
    </w:p>
    <w:p>
      <w:pPr>
        <w:jc w:val="left"/>
      </w:pPr>
      <w:r>
        <w:t xml:space="preserve">Место составления: ______</w:t>
      </w:r>
    </w:p>
    <w:p>
      <w:pPr>
        <w:jc w:val="left"/>
      </w:pPr>
      <w:r>
        <w:t xml:space="preserve">Классифицируемая информационная система персональных данных: ______.</w:t>
      </w:r>
    </w:p>
    <w:p>
      <w:pPr>
        <w:pStyle w:val="DocTitle"/>
      </w:pPr>
      <w:r>
        <w:t xml:space="preserve">Акт классификации ИСПДн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Комиссия, созданная приказом ______ от ______ № ______, в составе:</w:t>
      </w:r>
    </w:p>
    <w:p>
      <w:pPr>
        <w:ind w:firstLine="425"/>
      </w:pPr>
      <w:r>
        <w:t xml:space="preserve">1.2. председатель комиссии — ______ ______</w:t>
      </w:r>
    </w:p>
    <w:p>
      <w:pPr>
        <w:ind w:firstLine="425"/>
      </w:pPr>
      <w:r>
        <w:t xml:space="preserve">1.3. член комиссии — ______ ______</w:t>
      </w:r>
    </w:p>
    <w:p>
      <w:pPr>
        <w:ind w:firstLine="425"/>
      </w:pPr>
      <w:r>
        <w:t xml:space="preserve">1.4. провела классификацию информационной системы персональных данных оператора и определила состав необходимых мер защиты.</w:t>
      </w:r>
    </w:p>
    <w:p>
      <w:pPr>
        <w:ind w:firstLine="425"/>
      </w:pPr>
      <w:r>
        <w:t xml:space="preserve">1.5. Ответственный за организацию обработки персональных данных: ______ ______ (ст. 22.1 152-ФЗ).</w:t>
      </w:r>
    </w:p>
    <w:p>
      <w:pPr>
        <w:ind w:firstLine="425"/>
      </w:pPr>
      <w:r>
        <w:t xml:space="preserve">1.6. Комиссия правомочна при участии не менее трёх её членов, включая председателя.</w:t>
      </w:r>
    </w:p>
    <w:p>
      <w:pPr>
        <w:pStyle w:val="ClauseHeading"/>
      </w:pPr>
      <w:r>
        <w:rPr>
          <w:b/>
        </w:rPr>
        <w:t xml:space="preserve">2. Основание проведения классификации</w:t>
      </w:r>
    </w:p>
    <w:p>
      <w:pPr>
        <w:ind w:firstLine="425"/>
      </w:pPr>
      <w:r>
        <w:t xml:space="preserve">2.1. Классификация проведена в соответствии с требованиями к защите персональных данных при их обработке в информационных системах (ПП РФ 1119 —) и составом мер по обеспечению безопасности персональных данных (Приказ ФСТЭК 21 —).</w:t>
      </w:r>
    </w:p>
    <w:p>
      <w:pPr>
        <w:ind w:firstLine="425"/>
      </w:pPr>
      <w:r>
        <w:t xml:space="preserve">2.2. Основанием для классификации является ______, которым для информационной системы установлен ______.</w:t>
      </w:r>
    </w:p>
    <w:p>
      <w:pPr>
        <w:ind w:firstLine="425"/>
      </w:pPr>
      <w:r>
        <w:t xml:space="preserve">2.3. Цель обработки персональных данных в классифицируемой информационной системе: ______.</w:t>
      </w:r>
    </w:p>
    <w:p>
      <w:pPr>
        <w:ind w:firstLine="425"/>
      </w:pPr>
      <w:r>
        <w:t xml:space="preserve">2.4. Классификация проводится оператором самостоятельно и оформляется настоящим актом; переклассификация производится при изменении характеристик информационной системы (ст. 19 152-ФЗ).</w:t>
      </w:r>
    </w:p>
    <w:p>
      <w:pPr>
        <w:pStyle w:val="ClauseHeading"/>
      </w:pPr>
      <w:r>
        <w:rPr>
          <w:b/>
        </w:rPr>
        <w:t xml:space="preserve">3. Сведения об информационной системе</w:t>
      </w:r>
    </w:p>
    <w:p>
      <w:pPr>
        <w:ind w:firstLine="425"/>
      </w:pPr>
      <w:r>
        <w:t xml:space="preserve">3.1. Комиссия установила следующие классификационные признаки информационной системы:</w:t>
      </w:r>
    </w:p>
    <w:p>
      <w:pPr>
        <w:ind w:firstLine="425"/>
      </w:pPr>
      <w:r>
        <w:t xml:space="preserve">3.2. тип информационной системы: ______</w:t>
      </w:r>
    </w:p>
    <w:p>
      <w:pPr>
        <w:ind w:firstLine="425"/>
      </w:pPr>
      <w:r>
        <w:t xml:space="preserve">3.3. структура информационной системы: ______</w:t>
      </w:r>
    </w:p>
    <w:p>
      <w:pPr>
        <w:ind w:firstLine="425"/>
      </w:pPr>
      <w:r>
        <w:t xml:space="preserve">3.4. режим разграничения прав доступа: ______</w:t>
      </w:r>
    </w:p>
    <w:p>
      <w:pPr>
        <w:ind w:firstLine="425"/>
      </w:pPr>
      <w:r>
        <w:t xml:space="preserve">3.5. наличие подключений: ______</w:t>
      </w:r>
    </w:p>
    <w:p>
      <w:pPr>
        <w:ind w:firstLine="425"/>
      </w:pPr>
      <w:r>
        <w:t xml:space="preserve">3.6. категория обрабатываемых персональных данных: ______</w:t>
      </w:r>
    </w:p>
    <w:p>
      <w:pPr>
        <w:ind w:firstLine="425"/>
      </w:pPr>
      <w:r>
        <w:t xml:space="preserve">3.7. категория субъектов и их количество: ______, ______</w:t>
      </w:r>
    </w:p>
    <w:p>
      <w:pPr>
        <w:ind w:firstLine="425"/>
      </w:pPr>
      <w:r>
        <w:t xml:space="preserve">3.8. тип актуальных угроз безопасности: ______</w:t>
      </w:r>
    </w:p>
    <w:p>
      <w:pPr>
        <w:ind w:firstLine="425"/>
      </w:pPr>
      <w:r>
        <w:t xml:space="preserve">3.9. Иные исходные данные, использованные при классификации: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5233"/>
        <w:gridCol w:w="3580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Характеристика информационной системы</w:t>
            </w:r>
          </w:p>
        </w:tc>
        <w:tc>
          <w:tcPr>
            <w:tcW w:w="1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Установленное значение</w:t>
            </w: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4. Результат классификации</w:t>
      </w:r>
    </w:p>
    <w:p>
      <w:pPr>
        <w:ind w:firstLine="425"/>
      </w:pPr>
      <w:r>
        <w:t xml:space="preserve">4.1. По результатам анализа классификационных признаков комиссия отнесла информационную систему персональных данных ______ к системам, для которых обеспечивается ______.</w:t>
      </w:r>
    </w:p>
    <w:p>
      <w:pPr>
        <w:ind w:firstLine="425"/>
      </w:pPr>
      <w:r>
        <w:t xml:space="preserve">4.2. Для специальной информационной системы наряду с конфиденциальностью персональных данных обеспечиваются их целостность и доступность в объёме, определённом настоящим актом.</w:t>
      </w:r>
    </w:p>
    <w:p>
      <w:pPr>
        <w:ind w:firstLine="425"/>
      </w:pPr>
      <w:r>
        <w:t xml:space="preserve">4.3. Присвоенная классификация является основанием для разработки и внедрения системы защиты персональных данных в объёме мер, установленных для соответствующего уровня защищённости.</w:t>
      </w:r>
    </w:p>
    <w:p>
      <w:pPr>
        <w:ind w:firstLine="425"/>
      </w:pPr>
      <w:r>
        <w:t xml:space="preserve">4.4. Сведения о классификации информационной системы вносятся в перечень информационных систем персональных данных оператора.</w:t>
      </w:r>
    </w:p>
    <w:p>
      <w:pPr>
        <w:pStyle w:val="ClauseHeading"/>
      </w:pPr>
      <w:r>
        <w:rPr>
          <w:b/>
        </w:rPr>
        <w:t xml:space="preserve">5. Состав необходимых мер защиты</w:t>
      </w:r>
    </w:p>
    <w:p>
      <w:pPr>
        <w:ind w:firstLine="425"/>
      </w:pPr>
      <w:r>
        <w:t xml:space="preserve">5.1. Для обеспечения установленного уровня защищённости в информационной системе реализуются следующие группы мер защиты (Приказ ФСТЭК 21 —):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3213"/>
        <w:gridCol w:w="2629"/>
        <w:gridCol w:w="2921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Условное обозначение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Группа мер защиты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реализации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5.2. Базовый состав мер включает идентификацию и аутентификацию субъектов доступа, управление доступом, ограничение программной среды, защиту машинных носителей, регистрацию событий безопасности, антивирусную защиту, обнаружение вторжений, контроль защищённости, обеспечение целостности и доступности, защиту среды виртуализации, защиту технических средств и защиту информационной системы и каналов передачи.</w:t>
      </w:r>
    </w:p>
    <w:p>
      <w:pPr>
        <w:ind w:firstLine="425"/>
      </w:pPr>
      <w:r>
        <w:t xml:space="preserve">5.3. Базовый состав мер адаптируется к особенностям информационной системы, уточняется по результатам моделирования угроз и при необходимости дополняется компенсирующими мерами.</w:t>
      </w:r>
    </w:p>
    <w:p>
      <w:pPr>
        <w:ind w:firstLine="425"/>
      </w:pPr>
      <w:r>
        <w:t xml:space="preserve">5.4. Полный перечень реализуемых мер, средств защиты и порядок их настройки определён документом: ______.</w:t>
      </w:r>
    </w:p>
    <w:p>
      <w:pPr>
        <w:pStyle w:val="ClauseHeading"/>
      </w:pPr>
      <w:r>
        <w:rPr>
          <w:b/>
        </w:rPr>
        <w:t xml:space="preserve">6. Срок действия и пересмотр акта</w:t>
      </w:r>
    </w:p>
    <w:p>
      <w:pPr>
        <w:ind w:firstLine="425"/>
      </w:pPr>
      <w:r>
        <w:t xml:space="preserve">6.1. Настоящий акт действует до изменения классификационных признаков информационной системы.</w:t>
      </w:r>
    </w:p>
    <w:p>
      <w:pPr>
        <w:ind w:firstLine="425"/>
      </w:pPr>
      <w:r>
        <w:t xml:space="preserve">6.2. Переклассификация проводится при изменении структуры или режима работы информационной системы, при подключении её к сетям связи общего пользования, при изменении состава или категорий обрабатываемых персональных данных, а также при изменении числа субъектов персональных данных.</w:t>
      </w:r>
    </w:p>
    <w:p>
      <w:pPr>
        <w:ind w:firstLine="425"/>
      </w:pPr>
      <w:r>
        <w:t xml:space="preserve">6.3. При переклассификации составляется акт в новой редакции, а ранее действовавший акт хранится вместе с ним.</w:t>
      </w:r>
    </w:p>
    <w:p>
      <w:pPr>
        <w:ind w:firstLine="425"/>
      </w:pPr>
      <w:r>
        <w:t xml:space="preserve">6.4. Настоящий акт хранится у ответственного за организацию обработки персональных данных и предъявляется по требованию уполномоченного органа по защите прав субъектов персональных данных.</w:t>
      </w:r>
    </w:p>
    <w:p>
      <w:pPr>
        <w:pStyle w:val="ClauseHeading"/>
      </w:pPr>
      <w:r>
        <w:rPr>
          <w:b/>
        </w:rPr>
        <w:t xml:space="preserve">7. Подписи членов комиссии</w:t>
      </w:r>
    </w:p>
    <w:p>
      <w:pPr>
        <w:ind w:firstLine="425"/>
      </w:pPr>
      <w:r>
        <w:t xml:space="preserve">7.1. Председатель комиссии: ______ ______________ / ______ /</w:t>
      </w:r>
    </w:p>
    <w:p>
      <w:pPr>
        <w:ind w:firstLine="425"/>
      </w:pPr>
      <w:r>
        <w:t xml:space="preserve">7.2. Член комиссии: ______ ______________ / ______ /</w:t>
      </w:r>
    </w:p>
    <w:p>
      <w:pPr>
        <w:ind w:firstLine="425"/>
      </w:pPr>
      <w:r>
        <w:t xml:space="preserve">7.3. Акт принят на хранение: ______ ______________ / 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классификации ИСПДн» с сайта primadoc.ru. Документ, заполненный под вашу ситуацию, собирается в конструкторе: https://primadoc.ru/doc/akt-klassifikacii-ispdn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классификации ИСПДн — пустой бланк</dc:title>
  <dc:creator>Примадок</dc:creator>
  <dcterms:created xsi:type="dcterms:W3CDTF">2026-09-13T13:46:12Z</dcterms:created>
</cp:coreProperties>
</file>